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FF" w:rsidRPr="002470FF" w:rsidRDefault="002470FF" w:rsidP="002470FF">
      <w:pPr>
        <w:pStyle w:val="1"/>
        <w:rPr>
          <w:sz w:val="22"/>
          <w:szCs w:val="22"/>
        </w:rPr>
      </w:pPr>
      <w:r w:rsidRPr="002470FF">
        <w:rPr>
          <w:sz w:val="22"/>
          <w:szCs w:val="22"/>
        </w:rPr>
        <w:t>Московский Государственный Технический Университет им. Н.Э.Баумана</w:t>
      </w:r>
      <w:bookmarkStart w:id="0" w:name="bookmark40"/>
    </w:p>
    <w:p w:rsidR="002470FF" w:rsidRDefault="002470FF" w:rsidP="002470FF">
      <w:pPr>
        <w:pStyle w:val="1"/>
      </w:pPr>
    </w:p>
    <w:p w:rsidR="002470FF" w:rsidRPr="002470FF" w:rsidRDefault="002470FF" w:rsidP="002470FF">
      <w:pPr>
        <w:jc w:val="center"/>
      </w:pPr>
      <w:r w:rsidRPr="002470FF">
        <w:t>Расчётно-пояснительная записка</w:t>
      </w:r>
      <w:bookmarkEnd w:id="0"/>
    </w:p>
    <w:p w:rsidR="002470FF" w:rsidRDefault="002470FF" w:rsidP="002470FF">
      <w:pPr>
        <w:jc w:val="center"/>
      </w:pPr>
      <w:bookmarkStart w:id="1" w:name="bookmark41"/>
      <w:r w:rsidRPr="002470FF">
        <w:t>к курсовому проекту по теме</w:t>
      </w:r>
      <w:r w:rsidRPr="002470FF">
        <w:br/>
        <w:t>Гировертикаль наземного подвижного объекта.</w:t>
      </w:r>
      <w:bookmarkEnd w:id="1"/>
    </w:p>
    <w:p w:rsidR="002470FF" w:rsidRPr="002470FF" w:rsidRDefault="002470FF" w:rsidP="002470FF">
      <w:pPr>
        <w:jc w:val="center"/>
      </w:pPr>
    </w:p>
    <w:p w:rsidR="002470FF" w:rsidRPr="002470FF" w:rsidRDefault="002470FF" w:rsidP="002470FF">
      <w:pPr>
        <w:jc w:val="center"/>
        <w:rPr>
          <w:sz w:val="24"/>
          <w:szCs w:val="24"/>
        </w:rPr>
      </w:pPr>
      <w:r w:rsidRPr="002470FF">
        <w:rPr>
          <w:sz w:val="24"/>
          <w:szCs w:val="24"/>
        </w:rPr>
        <w:t>Технологическая часть.</w:t>
      </w:r>
    </w:p>
    <w:p w:rsidR="002470FF" w:rsidRDefault="002470FF" w:rsidP="002470FF"/>
    <w:p w:rsidR="002470FF" w:rsidRDefault="002470FF" w:rsidP="002470FF"/>
    <w:p w:rsidR="002470FF" w:rsidRDefault="002470FF" w:rsidP="002470FF"/>
    <w:p w:rsidR="002470FF" w:rsidRDefault="002470FF" w:rsidP="002470FF"/>
    <w:p w:rsidR="002470FF" w:rsidRDefault="002470FF" w:rsidP="002470FF"/>
    <w:p w:rsidR="002470FF" w:rsidRDefault="002470FF" w:rsidP="002470FF"/>
    <w:p w:rsidR="002470FF" w:rsidRDefault="002470FF" w:rsidP="002470FF"/>
    <w:p w:rsidR="00AA3953" w:rsidRDefault="00AA3953" w:rsidP="00AA3953">
      <w:pPr>
        <w:jc w:val="right"/>
        <w:rPr>
          <w:sz w:val="24"/>
          <w:szCs w:val="24"/>
        </w:rPr>
      </w:pPr>
    </w:p>
    <w:p w:rsidR="00AA3953" w:rsidRDefault="00AA3953" w:rsidP="00AA3953">
      <w:pPr>
        <w:jc w:val="right"/>
        <w:rPr>
          <w:sz w:val="24"/>
          <w:szCs w:val="24"/>
        </w:rPr>
      </w:pPr>
    </w:p>
    <w:p w:rsidR="00AA3953" w:rsidRPr="0012643A" w:rsidRDefault="002470FF" w:rsidP="00AA3953">
      <w:pPr>
        <w:jc w:val="right"/>
        <w:rPr>
          <w:szCs w:val="28"/>
        </w:rPr>
      </w:pPr>
      <w:r w:rsidRPr="0012643A">
        <w:rPr>
          <w:szCs w:val="28"/>
        </w:rPr>
        <w:t>Выпол</w:t>
      </w:r>
      <w:r w:rsidR="00AA3953" w:rsidRPr="0012643A">
        <w:rPr>
          <w:szCs w:val="28"/>
        </w:rPr>
        <w:t xml:space="preserve">нил: </w:t>
      </w:r>
      <w:r w:rsidRPr="0012643A">
        <w:rPr>
          <w:szCs w:val="28"/>
        </w:rPr>
        <w:t>Киряченко Г.Ю.</w:t>
      </w:r>
      <w:r w:rsidR="00AA3953" w:rsidRPr="0012643A">
        <w:rPr>
          <w:szCs w:val="28"/>
        </w:rPr>
        <w:t xml:space="preserve"> </w:t>
      </w:r>
    </w:p>
    <w:p w:rsidR="00AA3953" w:rsidRPr="0012643A" w:rsidRDefault="00AA3953" w:rsidP="00AA3953">
      <w:pPr>
        <w:jc w:val="right"/>
        <w:rPr>
          <w:szCs w:val="28"/>
        </w:rPr>
      </w:pPr>
      <w:r w:rsidRPr="0012643A">
        <w:rPr>
          <w:szCs w:val="28"/>
        </w:rPr>
        <w:t>Группа: ИУ2-81</w:t>
      </w:r>
    </w:p>
    <w:p w:rsidR="00AA3953" w:rsidRPr="0012643A" w:rsidRDefault="002470FF" w:rsidP="002470FF">
      <w:pPr>
        <w:jc w:val="right"/>
        <w:rPr>
          <w:szCs w:val="28"/>
        </w:rPr>
      </w:pPr>
      <w:r w:rsidRPr="0012643A">
        <w:rPr>
          <w:szCs w:val="28"/>
        </w:rPr>
        <w:t>Проверил:</w:t>
      </w:r>
      <w:r w:rsidR="00AA3953" w:rsidRPr="0012643A">
        <w:rPr>
          <w:szCs w:val="28"/>
        </w:rPr>
        <w:t xml:space="preserve"> </w:t>
      </w:r>
      <w:r w:rsidRPr="0012643A">
        <w:rPr>
          <w:szCs w:val="28"/>
        </w:rPr>
        <w:t>Гоцеридзе Р.М.</w:t>
      </w:r>
    </w:p>
    <w:p w:rsidR="00AA3953" w:rsidRDefault="00AA3953">
      <w:pPr>
        <w:spacing w:after="200" w:line="276" w:lineRule="auto"/>
        <w:ind w:firstLine="0"/>
        <w:rPr>
          <w:sz w:val="24"/>
          <w:szCs w:val="24"/>
        </w:rPr>
      </w:pPr>
      <w:r>
        <w:rPr>
          <w:sz w:val="24"/>
          <w:szCs w:val="24"/>
        </w:rPr>
        <w:br w:type="page"/>
      </w:r>
    </w:p>
    <w:p w:rsidR="00AA3953" w:rsidRDefault="002470FF" w:rsidP="00B62C31">
      <w:pPr>
        <w:pStyle w:val="1"/>
      </w:pPr>
      <w:r w:rsidRPr="002470FF">
        <w:lastRenderedPageBreak/>
        <w:t>Выбор организационной формы сборки.</w:t>
      </w:r>
    </w:p>
    <w:p w:rsidR="002470FF" w:rsidRPr="00B2517B" w:rsidRDefault="002470FF" w:rsidP="00281F25">
      <w:pPr>
        <w:jc w:val="both"/>
        <w:rPr>
          <w:szCs w:val="28"/>
        </w:rPr>
      </w:pPr>
      <w:r w:rsidRPr="00B2517B">
        <w:rPr>
          <w:szCs w:val="28"/>
        </w:rPr>
        <w:t>Экономичность и трудоёмкость сборочного процесса во многом завис</w:t>
      </w:r>
      <w:r w:rsidR="00B2517B" w:rsidRPr="00B2517B">
        <w:rPr>
          <w:szCs w:val="28"/>
        </w:rPr>
        <w:t>я</w:t>
      </w:r>
      <w:r w:rsidRPr="00B2517B">
        <w:rPr>
          <w:szCs w:val="28"/>
        </w:rPr>
        <w:t xml:space="preserve">т от вида организации производства </w:t>
      </w:r>
      <w:r w:rsidR="00B2517B" w:rsidRPr="00B2517B">
        <w:rPr>
          <w:szCs w:val="28"/>
        </w:rPr>
        <w:t>—</w:t>
      </w:r>
      <w:r w:rsidRPr="00B2517B">
        <w:rPr>
          <w:szCs w:val="28"/>
        </w:rPr>
        <w:t xml:space="preserve"> организационной формы сборки.</w:t>
      </w:r>
      <w:r w:rsidR="00B2517B" w:rsidRPr="00B2517B">
        <w:rPr>
          <w:szCs w:val="28"/>
        </w:rPr>
        <w:t xml:space="preserve"> </w:t>
      </w:r>
      <w:r w:rsidRPr="00B2517B">
        <w:rPr>
          <w:szCs w:val="28"/>
        </w:rPr>
        <w:t>Выбор последней связан с особенностями конструкции</w:t>
      </w:r>
      <w:r w:rsidR="00B2517B" w:rsidRPr="00B2517B">
        <w:rPr>
          <w:szCs w:val="28"/>
        </w:rPr>
        <w:t xml:space="preserve"> прибора</w:t>
      </w:r>
      <w:r w:rsidRPr="00B2517B">
        <w:rPr>
          <w:szCs w:val="28"/>
        </w:rPr>
        <w:t>, его размерами, программой выпуска, трудоёмкост</w:t>
      </w:r>
      <w:r w:rsidR="00B2517B" w:rsidRPr="00B2517B">
        <w:rPr>
          <w:szCs w:val="28"/>
        </w:rPr>
        <w:t>ью</w:t>
      </w:r>
      <w:r w:rsidRPr="00B2517B">
        <w:rPr>
          <w:szCs w:val="28"/>
        </w:rPr>
        <w:t xml:space="preserve"> сборочных операций</w:t>
      </w:r>
      <w:r w:rsidR="00B2517B" w:rsidRPr="00B2517B">
        <w:rPr>
          <w:szCs w:val="28"/>
        </w:rPr>
        <w:t>, сроками сменяемости прибора</w:t>
      </w:r>
      <w:r w:rsidRPr="00B2517B">
        <w:rPr>
          <w:szCs w:val="28"/>
        </w:rPr>
        <w:t xml:space="preserve"> и рядом других факторов.</w:t>
      </w:r>
    </w:p>
    <w:p w:rsidR="002470FF" w:rsidRPr="00B2517B" w:rsidRDefault="00B2517B" w:rsidP="00281F25">
      <w:pPr>
        <w:jc w:val="both"/>
        <w:rPr>
          <w:i/>
          <w:szCs w:val="28"/>
        </w:rPr>
      </w:pPr>
      <w:r w:rsidRPr="00B2517B">
        <w:rPr>
          <w:szCs w:val="28"/>
        </w:rPr>
        <w:t>Различают</w:t>
      </w:r>
      <w:r w:rsidR="002470FF" w:rsidRPr="00B2517B">
        <w:rPr>
          <w:szCs w:val="28"/>
        </w:rPr>
        <w:t xml:space="preserve"> две основные организационные формы сборки: </w:t>
      </w:r>
      <w:r w:rsidR="002470FF" w:rsidRPr="00B2517B">
        <w:rPr>
          <w:bCs/>
          <w:i/>
          <w:szCs w:val="28"/>
        </w:rPr>
        <w:t>стационарн</w:t>
      </w:r>
      <w:r w:rsidRPr="00B2517B">
        <w:rPr>
          <w:bCs/>
          <w:i/>
          <w:szCs w:val="28"/>
        </w:rPr>
        <w:t>ую</w:t>
      </w:r>
      <w:r w:rsidR="002470FF" w:rsidRPr="00B2517B">
        <w:rPr>
          <w:bCs/>
          <w:i/>
          <w:szCs w:val="28"/>
        </w:rPr>
        <w:t xml:space="preserve"> </w:t>
      </w:r>
      <w:r w:rsidRPr="00B2517B">
        <w:rPr>
          <w:bCs/>
          <w:i/>
          <w:szCs w:val="28"/>
        </w:rPr>
        <w:t>и</w:t>
      </w:r>
      <w:r w:rsidR="002470FF" w:rsidRPr="00B2517B">
        <w:rPr>
          <w:bCs/>
          <w:i/>
          <w:szCs w:val="28"/>
        </w:rPr>
        <w:t xml:space="preserve"> подвижн</w:t>
      </w:r>
      <w:r w:rsidRPr="00B2517B">
        <w:rPr>
          <w:bCs/>
          <w:i/>
          <w:szCs w:val="28"/>
        </w:rPr>
        <w:t>ую</w:t>
      </w:r>
      <w:r w:rsidR="002470FF" w:rsidRPr="00B2517B">
        <w:rPr>
          <w:bCs/>
          <w:i/>
          <w:szCs w:val="28"/>
        </w:rPr>
        <w:t>.</w:t>
      </w:r>
    </w:p>
    <w:p w:rsidR="00B2517B" w:rsidRPr="00B2517B" w:rsidRDefault="00B2517B" w:rsidP="00281F25">
      <w:pPr>
        <w:jc w:val="both"/>
        <w:rPr>
          <w:rFonts w:cs="Times New Roman"/>
          <w:szCs w:val="28"/>
        </w:rPr>
      </w:pPr>
      <w:r w:rsidRPr="00B2517B">
        <w:rPr>
          <w:rFonts w:cs="Times New Roman"/>
          <w:szCs w:val="28"/>
        </w:rPr>
        <w:t>При стационарной сборке изделие собирается на одном или параллельно на нескольких местах. Стационарная сборка может быть концентрированной, когда изделие от начала до конца собирается на одном рабочем месте и дифференцированной, при которой процесс разделяется на узловую и общую сборку. Сбороч</w:t>
      </w:r>
      <w:r w:rsidRPr="00B2517B">
        <w:rPr>
          <w:rFonts w:cs="Times New Roman"/>
          <w:szCs w:val="28"/>
        </w:rPr>
        <w:softHyphen/>
        <w:t>ные единицы (узлы) собираются одновременно на нескольких рабочих местах. Общая сборка заключается в соединении собран</w:t>
      </w:r>
      <w:r w:rsidRPr="00B2517B">
        <w:rPr>
          <w:rFonts w:cs="Times New Roman"/>
          <w:szCs w:val="28"/>
        </w:rPr>
        <w:softHyphen/>
        <w:t>ных узлов.</w:t>
      </w:r>
    </w:p>
    <w:p w:rsidR="00B2517B" w:rsidRDefault="00B2517B" w:rsidP="00281F25">
      <w:pPr>
        <w:jc w:val="both"/>
        <w:rPr>
          <w:rFonts w:cs="Times New Roman"/>
          <w:szCs w:val="28"/>
        </w:rPr>
      </w:pPr>
      <w:r w:rsidRPr="00B2517B">
        <w:rPr>
          <w:rFonts w:cs="Times New Roman"/>
          <w:szCs w:val="28"/>
        </w:rPr>
        <w:t>Подвижная  сборка  характеризуется тем,  что собираемый объект перемещается от одного рабочего места к другому в после</w:t>
      </w:r>
      <w:r w:rsidRPr="00B2517B">
        <w:rPr>
          <w:rFonts w:cs="Times New Roman"/>
          <w:szCs w:val="28"/>
        </w:rPr>
        <w:softHyphen/>
        <w:t>довательности,  обусловленной ТП.  На каждом рабочем месте выполняется одна и та же повторяющаяся операция. Подвижная сборка осуществляется двумя способами:</w:t>
      </w:r>
    </w:p>
    <w:p w:rsidR="00281F25" w:rsidRDefault="00281F25" w:rsidP="00281F25">
      <w:pPr>
        <w:pStyle w:val="a9"/>
        <w:numPr>
          <w:ilvl w:val="0"/>
          <w:numId w:val="6"/>
        </w:numPr>
        <w:jc w:val="both"/>
        <w:rPr>
          <w:rFonts w:cs="Times New Roman"/>
          <w:szCs w:val="28"/>
        </w:rPr>
      </w:pPr>
      <w:r>
        <w:rPr>
          <w:rFonts w:cs="Times New Roman"/>
          <w:szCs w:val="28"/>
        </w:rPr>
        <w:t>С</w:t>
      </w:r>
      <w:r w:rsidR="00B2517B" w:rsidRPr="00B2517B">
        <w:rPr>
          <w:rFonts w:cs="Times New Roman"/>
          <w:szCs w:val="28"/>
        </w:rPr>
        <w:t>о свободным движе</w:t>
      </w:r>
      <w:r w:rsidR="00B2517B" w:rsidRPr="00B2517B">
        <w:rPr>
          <w:rFonts w:cs="Times New Roman"/>
          <w:szCs w:val="28"/>
        </w:rPr>
        <w:softHyphen/>
        <w:t>нием собираем</w:t>
      </w:r>
      <w:r w:rsidR="00B2517B">
        <w:rPr>
          <w:rFonts w:cs="Times New Roman"/>
          <w:szCs w:val="28"/>
        </w:rPr>
        <w:t xml:space="preserve">ого объекта, перемещающегося от </w:t>
      </w:r>
      <w:r w:rsidR="00B2517B" w:rsidRPr="00B2517B">
        <w:rPr>
          <w:rFonts w:cs="Times New Roman"/>
          <w:szCs w:val="28"/>
        </w:rPr>
        <w:t>одного рабочего места к другому по мере выполнения операции, закрепленной за рабочим местом.</w:t>
      </w:r>
    </w:p>
    <w:p w:rsidR="00B2517B" w:rsidRPr="00B2517B" w:rsidRDefault="00281F25" w:rsidP="00281F25">
      <w:pPr>
        <w:pStyle w:val="a9"/>
        <w:numPr>
          <w:ilvl w:val="0"/>
          <w:numId w:val="6"/>
        </w:numPr>
        <w:jc w:val="both"/>
        <w:rPr>
          <w:rFonts w:cs="Times New Roman"/>
          <w:szCs w:val="28"/>
        </w:rPr>
      </w:pPr>
      <w:r>
        <w:rPr>
          <w:rFonts w:cs="Times New Roman"/>
          <w:szCs w:val="28"/>
        </w:rPr>
        <w:t>С</w:t>
      </w:r>
      <w:r w:rsidR="00B2517B" w:rsidRPr="00B2517B">
        <w:rPr>
          <w:rFonts w:cs="Times New Roman"/>
          <w:szCs w:val="28"/>
        </w:rPr>
        <w:t xml:space="preserve"> принудительным движением собираемого на конвейере объекта. Такая сборка называется поточной. К ее преимуществам относятся: снижение  трудоемкости сборочных процессов; расширение фронта работ; специализация рабочих мест и операторов.</w:t>
      </w:r>
    </w:p>
    <w:p w:rsidR="00B2517B" w:rsidRPr="00B2517B" w:rsidRDefault="00B2517B" w:rsidP="00281F25">
      <w:pPr>
        <w:jc w:val="both"/>
        <w:rPr>
          <w:rFonts w:cs="Times New Roman"/>
          <w:szCs w:val="28"/>
        </w:rPr>
      </w:pPr>
      <w:r w:rsidRPr="00B2517B">
        <w:rPr>
          <w:rFonts w:cs="Times New Roman"/>
          <w:szCs w:val="28"/>
        </w:rPr>
        <w:t xml:space="preserve">В нашем случае выбираем стационарную форму сборки ввиду того, что производство гиростабилизаторов может быть только единичным или мелкосерийным. Поточная сборка в данном случае является экономически </w:t>
      </w:r>
      <w:r w:rsidRPr="00B2517B">
        <w:rPr>
          <w:rFonts w:cs="Times New Roman"/>
          <w:szCs w:val="28"/>
        </w:rPr>
        <w:lastRenderedPageBreak/>
        <w:t xml:space="preserve">невыгодной. Так как процесс сборки можно условно разделить на узловую и общую, то данная стационарная сборка будет дифференцированной. </w:t>
      </w:r>
    </w:p>
    <w:p w:rsidR="002470FF" w:rsidRPr="002470FF" w:rsidRDefault="002470FF" w:rsidP="00281F25">
      <w:pPr>
        <w:jc w:val="both"/>
      </w:pPr>
    </w:p>
    <w:p w:rsidR="002470FF" w:rsidRPr="002470FF" w:rsidRDefault="002470FF" w:rsidP="00281F25">
      <w:pPr>
        <w:pStyle w:val="1"/>
      </w:pPr>
      <w:r w:rsidRPr="002470FF">
        <w:t>Расчет технологичности конструкции прибора.</w:t>
      </w:r>
    </w:p>
    <w:p w:rsidR="002470FF" w:rsidRPr="002470FF" w:rsidRDefault="002470FF" w:rsidP="00B62C31">
      <w:pPr>
        <w:jc w:val="both"/>
      </w:pPr>
      <w:r w:rsidRPr="002470FF">
        <w:t>Технологичным является такое изделие,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 материалов и с наименьшим производственным циклом.</w:t>
      </w:r>
    </w:p>
    <w:p w:rsidR="002470FF" w:rsidRPr="002470FF" w:rsidRDefault="002470FF" w:rsidP="00B62C31">
      <w:pPr>
        <w:jc w:val="both"/>
      </w:pPr>
      <w:r w:rsidRPr="002470FF">
        <w:t>Исходя из этого положения строится методика определения показателей технологичности конструкции приборов. Основная идея методики за</w:t>
      </w:r>
      <w:r w:rsidRPr="002470FF">
        <w:softHyphen/>
        <w:t>ключается в том, что технологичная конструкция изделия обеспечивает наибольшую производительность труда, снижение затрат и сокращение</w:t>
      </w:r>
      <w:r w:rsidR="00281F25">
        <w:t xml:space="preserve"> </w:t>
      </w:r>
      <w:r w:rsidRPr="002470FF">
        <w:t>времени на проектирование, технологическую подготовку производства, изготовление, техническое обслуживание и ремонт изделия при обеспечении необходимого его качества.</w:t>
      </w:r>
    </w:p>
    <w:p w:rsidR="002470FF" w:rsidRPr="002470FF" w:rsidRDefault="002470FF" w:rsidP="00B62C31">
      <w:pPr>
        <w:jc w:val="both"/>
      </w:pPr>
      <w:r w:rsidRPr="002470FF">
        <w:t>Показатели технологичности используются для:</w:t>
      </w:r>
    </w:p>
    <w:p w:rsidR="002470FF" w:rsidRDefault="002470FF" w:rsidP="00B62C31">
      <w:pPr>
        <w:pStyle w:val="a9"/>
        <w:numPr>
          <w:ilvl w:val="0"/>
          <w:numId w:val="7"/>
        </w:numPr>
        <w:jc w:val="both"/>
      </w:pPr>
      <w:r w:rsidRPr="002470FF">
        <w:t>количественной оценки технологичности конструкции прибора перед передачей его в серийное производство;</w:t>
      </w:r>
    </w:p>
    <w:p w:rsidR="002470FF" w:rsidRPr="002470FF" w:rsidRDefault="00281F25" w:rsidP="00B62C31">
      <w:pPr>
        <w:pStyle w:val="a9"/>
        <w:numPr>
          <w:ilvl w:val="0"/>
          <w:numId w:val="7"/>
        </w:numPr>
        <w:jc w:val="both"/>
      </w:pPr>
      <w:r>
        <w:t>у</w:t>
      </w:r>
      <w:r w:rsidR="002470FF" w:rsidRPr="002470FF">
        <w:t>казания конструкторам требований по технологичности при выдаче задания на проектирование нового прибора.</w:t>
      </w:r>
    </w:p>
    <w:p w:rsidR="002470FF" w:rsidRPr="002470FF" w:rsidRDefault="002470FF" w:rsidP="00B62C31">
      <w:pPr>
        <w:jc w:val="both"/>
      </w:pPr>
      <w:r w:rsidRPr="002470FF">
        <w:t>Система показателей содержит:</w:t>
      </w:r>
    </w:p>
    <w:p w:rsidR="002470FF" w:rsidRPr="00281F25" w:rsidRDefault="002470FF" w:rsidP="00B62C31">
      <w:pPr>
        <w:pStyle w:val="a9"/>
        <w:numPr>
          <w:ilvl w:val="0"/>
          <w:numId w:val="8"/>
        </w:numPr>
        <w:jc w:val="both"/>
      </w:pPr>
      <w:r w:rsidRPr="002470FF">
        <w:t xml:space="preserve">базовые частные коэффициенты, к которым относятся коэффициенты освоенности </w:t>
      </w:r>
      <w:r w:rsidRPr="00281F25">
        <w:rPr>
          <w:b/>
          <w:bCs/>
          <w:i/>
          <w:iCs/>
        </w:rPr>
        <w:t>К</w:t>
      </w:r>
      <w:r w:rsidRPr="00281F25">
        <w:rPr>
          <w:b/>
          <w:bCs/>
          <w:i/>
          <w:iCs/>
          <w:vertAlign w:val="subscript"/>
        </w:rPr>
        <w:t>осв</w:t>
      </w:r>
      <w:r w:rsidRPr="00281F25">
        <w:rPr>
          <w:b/>
          <w:bCs/>
          <w:i/>
          <w:iCs/>
        </w:rPr>
        <w:t>,</w:t>
      </w:r>
      <w:r w:rsidRPr="002470FF">
        <w:t xml:space="preserve"> унификации деталей </w:t>
      </w:r>
      <w:r w:rsidRPr="00281F25">
        <w:rPr>
          <w:b/>
          <w:bCs/>
          <w:i/>
          <w:iCs/>
        </w:rPr>
        <w:t>К</w:t>
      </w:r>
      <w:r w:rsidRPr="00281F25">
        <w:rPr>
          <w:b/>
          <w:bCs/>
          <w:i/>
          <w:iCs/>
          <w:vertAlign w:val="subscript"/>
        </w:rPr>
        <w:t>уд</w:t>
      </w:r>
      <w:r w:rsidRPr="002470FF">
        <w:t xml:space="preserve"> и унификации материалов </w:t>
      </w:r>
      <w:r w:rsidRPr="00281F25">
        <w:rPr>
          <w:b/>
          <w:bCs/>
          <w:i/>
          <w:iCs/>
        </w:rPr>
        <w:t>К</w:t>
      </w:r>
      <w:r w:rsidRPr="00281F25">
        <w:rPr>
          <w:b/>
          <w:bCs/>
          <w:i/>
          <w:iCs/>
          <w:vertAlign w:val="subscript"/>
        </w:rPr>
        <w:t>ум</w:t>
      </w:r>
      <w:r w:rsidRPr="00281F25">
        <w:rPr>
          <w:b/>
          <w:bCs/>
          <w:i/>
          <w:iCs/>
        </w:rPr>
        <w:t>;</w:t>
      </w:r>
    </w:p>
    <w:p w:rsidR="002470FF" w:rsidRPr="002470FF" w:rsidRDefault="002470FF" w:rsidP="00B62C31">
      <w:pPr>
        <w:pStyle w:val="a9"/>
        <w:numPr>
          <w:ilvl w:val="0"/>
          <w:numId w:val="8"/>
        </w:numPr>
        <w:jc w:val="both"/>
      </w:pPr>
      <w:r w:rsidRPr="002470FF">
        <w:t xml:space="preserve">комплексный коэффициент технологичности </w:t>
      </w:r>
      <w:r w:rsidRPr="00281F25">
        <w:rPr>
          <w:b/>
          <w:bCs/>
          <w:i/>
          <w:iCs/>
        </w:rPr>
        <w:t>К</w:t>
      </w:r>
      <w:r w:rsidRPr="00281F25">
        <w:rPr>
          <w:b/>
          <w:bCs/>
          <w:i/>
          <w:iCs/>
          <w:vertAlign w:val="subscript"/>
        </w:rPr>
        <w:t>тех</w:t>
      </w:r>
      <w:r w:rsidRPr="002470FF">
        <w:t>.</w:t>
      </w:r>
    </w:p>
    <w:p w:rsidR="002470FF" w:rsidRPr="002470FF" w:rsidRDefault="002470FF" w:rsidP="00B62C31">
      <w:pPr>
        <w:jc w:val="both"/>
      </w:pPr>
      <w:r w:rsidRPr="002470FF">
        <w:t xml:space="preserve">Выражения для определения значений всех частных показателей технологичности должны для «идеального» прибора стремиться к 1; фактические значения частных показателей технологичности </w:t>
      </w:r>
      <w:r w:rsidRPr="002470FF">
        <w:rPr>
          <w:b/>
          <w:bCs/>
          <w:i/>
          <w:iCs/>
        </w:rPr>
        <w:t>К</w:t>
      </w:r>
      <w:r w:rsidRPr="002470FF">
        <w:t xml:space="preserve"> должны находиться в пределах </w:t>
      </w:r>
      <w:r w:rsidRPr="002470FF">
        <w:rPr>
          <w:b/>
          <w:bCs/>
          <w:i/>
          <w:iCs/>
        </w:rPr>
        <w:t>0 &lt; К &lt; 1.</w:t>
      </w:r>
    </w:p>
    <w:tbl>
      <w:tblPr>
        <w:tblpPr w:leftFromText="180" w:rightFromText="180" w:vertAnchor="text" w:horzAnchor="margin" w:tblpY="1681"/>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59"/>
        <w:gridCol w:w="2126"/>
        <w:gridCol w:w="1559"/>
        <w:gridCol w:w="1276"/>
        <w:gridCol w:w="1536"/>
      </w:tblGrid>
      <w:tr w:rsidR="00364E56" w:rsidRPr="002470FF" w:rsidTr="00364E56">
        <w:trPr>
          <w:trHeight w:hRule="exact" w:val="575"/>
        </w:trPr>
        <w:tc>
          <w:tcPr>
            <w:tcW w:w="1565" w:type="dxa"/>
            <w:vMerge w:val="restart"/>
            <w:shd w:val="clear" w:color="auto" w:fill="FFFFFF"/>
            <w:vAlign w:val="center"/>
          </w:tcPr>
          <w:p w:rsidR="00364E56" w:rsidRPr="002470FF" w:rsidRDefault="00364E56" w:rsidP="00364E56">
            <w:pPr>
              <w:ind w:firstLine="0"/>
              <w:jc w:val="center"/>
            </w:pPr>
            <w:r>
              <w:lastRenderedPageBreak/>
              <w:t>Общее количество деталей (без крепёжных)</w:t>
            </w:r>
          </w:p>
        </w:tc>
        <w:tc>
          <w:tcPr>
            <w:tcW w:w="6520" w:type="dxa"/>
            <w:gridSpan w:val="4"/>
            <w:shd w:val="clear" w:color="auto" w:fill="FFFFFF"/>
            <w:vAlign w:val="center"/>
          </w:tcPr>
          <w:p w:rsidR="00364E56" w:rsidRPr="002470FF" w:rsidRDefault="00364E56" w:rsidP="00364E56">
            <w:pPr>
              <w:jc w:val="center"/>
            </w:pPr>
            <w:r>
              <w:t>В том числе</w:t>
            </w:r>
          </w:p>
        </w:tc>
        <w:tc>
          <w:tcPr>
            <w:tcW w:w="1536" w:type="dxa"/>
            <w:vMerge w:val="restart"/>
            <w:shd w:val="clear" w:color="auto" w:fill="FFFFFF"/>
            <w:vAlign w:val="center"/>
          </w:tcPr>
          <w:p w:rsidR="00364E56" w:rsidRPr="002470FF" w:rsidRDefault="00364E56" w:rsidP="00364E56">
            <w:pPr>
              <w:ind w:firstLine="0"/>
              <w:jc w:val="center"/>
            </w:pPr>
            <w:r>
              <w:t>Количество крепёжных деталей</w:t>
            </w:r>
          </w:p>
        </w:tc>
      </w:tr>
      <w:tr w:rsidR="00364E56" w:rsidRPr="002470FF" w:rsidTr="00364E56">
        <w:trPr>
          <w:trHeight w:hRule="exact" w:val="1433"/>
        </w:trPr>
        <w:tc>
          <w:tcPr>
            <w:tcW w:w="1565" w:type="dxa"/>
            <w:vMerge/>
            <w:shd w:val="clear" w:color="auto" w:fill="FFFFFF"/>
            <w:vAlign w:val="center"/>
          </w:tcPr>
          <w:p w:rsidR="00364E56" w:rsidRPr="002470FF" w:rsidRDefault="00364E56" w:rsidP="00364E56">
            <w:pPr>
              <w:jc w:val="center"/>
            </w:pPr>
          </w:p>
        </w:tc>
        <w:tc>
          <w:tcPr>
            <w:tcW w:w="1559" w:type="dxa"/>
            <w:shd w:val="clear" w:color="auto" w:fill="FFFFFF"/>
            <w:vAlign w:val="center"/>
          </w:tcPr>
          <w:p w:rsidR="00364E56" w:rsidRPr="002470FF" w:rsidRDefault="00364E56" w:rsidP="00364E56">
            <w:pPr>
              <w:ind w:firstLine="0"/>
              <w:jc w:val="center"/>
            </w:pPr>
            <w:r>
              <w:t>собственные</w:t>
            </w:r>
          </w:p>
        </w:tc>
        <w:tc>
          <w:tcPr>
            <w:tcW w:w="2126" w:type="dxa"/>
            <w:shd w:val="clear" w:color="auto" w:fill="FFFFFF"/>
            <w:vAlign w:val="center"/>
          </w:tcPr>
          <w:p w:rsidR="00364E56" w:rsidRPr="002470FF" w:rsidRDefault="00364E56" w:rsidP="00364E56">
            <w:pPr>
              <w:ind w:firstLine="0"/>
              <w:jc w:val="center"/>
            </w:pPr>
            <w:r>
              <w:t>заимствованные</w:t>
            </w:r>
          </w:p>
        </w:tc>
        <w:tc>
          <w:tcPr>
            <w:tcW w:w="1559" w:type="dxa"/>
            <w:shd w:val="clear" w:color="auto" w:fill="FFFFFF"/>
            <w:vAlign w:val="center"/>
          </w:tcPr>
          <w:p w:rsidR="00364E56" w:rsidRPr="002470FF" w:rsidRDefault="00364E56" w:rsidP="00364E56">
            <w:pPr>
              <w:ind w:firstLine="0"/>
              <w:jc w:val="center"/>
            </w:pPr>
            <w:r>
              <w:t>стандартные</w:t>
            </w:r>
          </w:p>
        </w:tc>
        <w:tc>
          <w:tcPr>
            <w:tcW w:w="1276" w:type="dxa"/>
            <w:shd w:val="clear" w:color="auto" w:fill="FFFFFF"/>
            <w:vAlign w:val="center"/>
          </w:tcPr>
          <w:p w:rsidR="00364E56" w:rsidRPr="002470FF" w:rsidRDefault="00364E56" w:rsidP="00364E56">
            <w:pPr>
              <w:ind w:firstLine="0"/>
              <w:jc w:val="center"/>
            </w:pPr>
            <w:r>
              <w:t>покупные</w:t>
            </w:r>
          </w:p>
        </w:tc>
        <w:tc>
          <w:tcPr>
            <w:tcW w:w="1536" w:type="dxa"/>
            <w:vMerge/>
            <w:shd w:val="clear" w:color="auto" w:fill="FFFFFF"/>
            <w:vAlign w:val="center"/>
          </w:tcPr>
          <w:p w:rsidR="00364E56" w:rsidRPr="002470FF" w:rsidRDefault="00364E56" w:rsidP="00364E56">
            <w:pPr>
              <w:jc w:val="center"/>
            </w:pPr>
          </w:p>
        </w:tc>
      </w:tr>
      <w:tr w:rsidR="00364E56" w:rsidRPr="002470FF" w:rsidTr="00364E56">
        <w:trPr>
          <w:trHeight w:hRule="exact" w:val="560"/>
        </w:trPr>
        <w:tc>
          <w:tcPr>
            <w:tcW w:w="1565" w:type="dxa"/>
            <w:shd w:val="clear" w:color="auto" w:fill="FFFFFF"/>
            <w:vAlign w:val="center"/>
          </w:tcPr>
          <w:p w:rsidR="00364E56" w:rsidRPr="00364E56" w:rsidRDefault="00364E56" w:rsidP="00364E56">
            <w:pPr>
              <w:ind w:firstLine="0"/>
              <w:jc w:val="center"/>
              <w:rPr>
                <w:vertAlign w:val="subscript"/>
                <w:lang w:val="en-US"/>
              </w:rPr>
            </w:pPr>
            <w:r>
              <w:rPr>
                <w:lang w:val="en-US"/>
              </w:rPr>
              <w:t>n</w:t>
            </w:r>
            <w:r>
              <w:rPr>
                <w:rFonts w:cs="Times New Roman"/>
                <w:vertAlign w:val="subscript"/>
                <w:lang w:val="en-US"/>
              </w:rPr>
              <w:t>Σ</w:t>
            </w:r>
          </w:p>
        </w:tc>
        <w:tc>
          <w:tcPr>
            <w:tcW w:w="1559"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сб</w:t>
            </w:r>
          </w:p>
        </w:tc>
        <w:tc>
          <w:tcPr>
            <w:tcW w:w="212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зм</w:t>
            </w:r>
          </w:p>
        </w:tc>
        <w:tc>
          <w:tcPr>
            <w:tcW w:w="1559"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ст</w:t>
            </w:r>
          </w:p>
        </w:tc>
        <w:tc>
          <w:tcPr>
            <w:tcW w:w="127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п</w:t>
            </w:r>
          </w:p>
        </w:tc>
        <w:tc>
          <w:tcPr>
            <w:tcW w:w="153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кр</w:t>
            </w:r>
          </w:p>
        </w:tc>
      </w:tr>
      <w:tr w:rsidR="00364E56" w:rsidRPr="002470FF" w:rsidTr="00364E56">
        <w:trPr>
          <w:trHeight w:hRule="exact" w:val="586"/>
        </w:trPr>
        <w:tc>
          <w:tcPr>
            <w:tcW w:w="1565" w:type="dxa"/>
            <w:shd w:val="clear" w:color="auto" w:fill="FFFFFF"/>
            <w:vAlign w:val="center"/>
          </w:tcPr>
          <w:p w:rsidR="00364E56" w:rsidRPr="002470FF" w:rsidRDefault="00364E56" w:rsidP="00364E56">
            <w:pPr>
              <w:ind w:firstLine="0"/>
              <w:jc w:val="center"/>
            </w:pPr>
            <w:r>
              <w:rPr>
                <w:lang w:val="en-US"/>
              </w:rPr>
              <w:t>N</w:t>
            </w:r>
            <w:r>
              <w:rPr>
                <w:rFonts w:cs="Times New Roman"/>
                <w:vertAlign w:val="subscript"/>
                <w:lang w:val="en-US"/>
              </w:rPr>
              <w:t>Σ</w:t>
            </w:r>
          </w:p>
        </w:tc>
        <w:tc>
          <w:tcPr>
            <w:tcW w:w="1559"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сб</w:t>
            </w:r>
          </w:p>
        </w:tc>
        <w:tc>
          <w:tcPr>
            <w:tcW w:w="212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зм</w:t>
            </w:r>
          </w:p>
        </w:tc>
        <w:tc>
          <w:tcPr>
            <w:tcW w:w="1559"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ст</w:t>
            </w:r>
          </w:p>
        </w:tc>
        <w:tc>
          <w:tcPr>
            <w:tcW w:w="127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п</w:t>
            </w:r>
          </w:p>
        </w:tc>
        <w:tc>
          <w:tcPr>
            <w:tcW w:w="1536" w:type="dxa"/>
            <w:shd w:val="clear" w:color="auto" w:fill="FFFFFF"/>
            <w:vAlign w:val="center"/>
          </w:tcPr>
          <w:p w:rsidR="00364E56" w:rsidRPr="00364E56" w:rsidRDefault="00364E56" w:rsidP="00364E56">
            <w:pPr>
              <w:ind w:firstLine="0"/>
              <w:jc w:val="center"/>
            </w:pPr>
            <w:r>
              <w:rPr>
                <w:lang w:val="en-US"/>
              </w:rPr>
              <w:t>N</w:t>
            </w:r>
            <w:r>
              <w:rPr>
                <w:rFonts w:cs="Times New Roman"/>
                <w:vertAlign w:val="subscript"/>
              </w:rPr>
              <w:t>кр</w:t>
            </w:r>
          </w:p>
        </w:tc>
      </w:tr>
    </w:tbl>
    <w:p w:rsidR="00364E56" w:rsidRDefault="002470FF" w:rsidP="00B62C31">
      <w:pPr>
        <w:jc w:val="both"/>
      </w:pPr>
      <w:r w:rsidRPr="002470FF">
        <w:t xml:space="preserve">Значения коэффициентов определяются на основе анализа технической документации на изделие (сборочного чертежа и спецификации). Для расчета коэффициентов </w:t>
      </w:r>
      <w:r w:rsidRPr="002470FF">
        <w:rPr>
          <w:b/>
          <w:bCs/>
          <w:i/>
          <w:iCs/>
        </w:rPr>
        <w:t>К</w:t>
      </w:r>
      <w:r w:rsidRPr="002470FF">
        <w:rPr>
          <w:b/>
          <w:bCs/>
          <w:i/>
          <w:iCs/>
          <w:vertAlign w:val="subscript"/>
        </w:rPr>
        <w:t>уд</w:t>
      </w:r>
      <w:r w:rsidRPr="002470FF">
        <w:rPr>
          <w:b/>
          <w:bCs/>
          <w:i/>
          <w:iCs/>
        </w:rPr>
        <w:t>, К</w:t>
      </w:r>
      <w:r w:rsidRPr="002470FF">
        <w:rPr>
          <w:b/>
          <w:bCs/>
          <w:i/>
          <w:iCs/>
          <w:vertAlign w:val="subscript"/>
        </w:rPr>
        <w:t>осв</w:t>
      </w:r>
      <w:r w:rsidRPr="002470FF">
        <w:t xml:space="preserve"> составляется таблица:</w:t>
      </w:r>
    </w:p>
    <w:p w:rsidR="002470FF" w:rsidRPr="002470FF" w:rsidRDefault="002470FF" w:rsidP="00B62C31">
      <w:pPr>
        <w:jc w:val="both"/>
      </w:pPr>
      <w:r w:rsidRPr="002470FF">
        <w:t xml:space="preserve">В таблице </w:t>
      </w:r>
      <w:r w:rsidR="00364E56">
        <w:rPr>
          <w:lang w:val="en-US"/>
        </w:rPr>
        <w:t>n</w:t>
      </w:r>
      <w:r w:rsidRPr="002470FF">
        <w:t xml:space="preserve"> - число наименований деталей в изделии; </w:t>
      </w:r>
      <w:r w:rsidRPr="00AE05EA">
        <w:rPr>
          <w:bCs/>
          <w:iCs/>
          <w:lang w:val="en-US"/>
        </w:rPr>
        <w:t>N</w:t>
      </w:r>
      <w:r w:rsidRPr="002470FF">
        <w:t xml:space="preserve"> - общее число деталей в изделии.</w:t>
      </w:r>
    </w:p>
    <w:p w:rsidR="002470FF" w:rsidRPr="002470FF" w:rsidRDefault="002470FF" w:rsidP="00B62C31">
      <w:pPr>
        <w:jc w:val="both"/>
      </w:pPr>
      <w:r w:rsidRPr="002470FF">
        <w:t>Заполним таблицу с помощью спецификации:</w:t>
      </w:r>
    </w:p>
    <w:tbl>
      <w:tblPr>
        <w:tblpPr w:leftFromText="180" w:rightFromText="180" w:vertAnchor="text" w:horzAnchor="margin" w:tblpY="26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59"/>
        <w:gridCol w:w="2126"/>
        <w:gridCol w:w="1559"/>
        <w:gridCol w:w="1276"/>
        <w:gridCol w:w="1536"/>
      </w:tblGrid>
      <w:tr w:rsidR="00364E56" w:rsidRPr="002470FF" w:rsidTr="00364E56">
        <w:trPr>
          <w:trHeight w:hRule="exact" w:val="575"/>
        </w:trPr>
        <w:tc>
          <w:tcPr>
            <w:tcW w:w="1565" w:type="dxa"/>
            <w:vMerge w:val="restart"/>
            <w:shd w:val="clear" w:color="auto" w:fill="FFFFFF"/>
            <w:vAlign w:val="center"/>
          </w:tcPr>
          <w:p w:rsidR="00364E56" w:rsidRPr="002470FF" w:rsidRDefault="00364E56" w:rsidP="00364E56">
            <w:pPr>
              <w:ind w:firstLine="0"/>
              <w:jc w:val="center"/>
            </w:pPr>
            <w:r>
              <w:t>Общее количество деталей (без крепёжных)</w:t>
            </w:r>
          </w:p>
        </w:tc>
        <w:tc>
          <w:tcPr>
            <w:tcW w:w="6520" w:type="dxa"/>
            <w:gridSpan w:val="4"/>
            <w:shd w:val="clear" w:color="auto" w:fill="FFFFFF"/>
            <w:vAlign w:val="center"/>
          </w:tcPr>
          <w:p w:rsidR="00364E56" w:rsidRPr="002470FF" w:rsidRDefault="00364E56" w:rsidP="00364E56">
            <w:pPr>
              <w:jc w:val="center"/>
            </w:pPr>
            <w:r>
              <w:t>В том числе</w:t>
            </w:r>
          </w:p>
        </w:tc>
        <w:tc>
          <w:tcPr>
            <w:tcW w:w="1536" w:type="dxa"/>
            <w:vMerge w:val="restart"/>
            <w:shd w:val="clear" w:color="auto" w:fill="FFFFFF"/>
            <w:vAlign w:val="center"/>
          </w:tcPr>
          <w:p w:rsidR="00364E56" w:rsidRPr="002470FF" w:rsidRDefault="00364E56" w:rsidP="00364E56">
            <w:pPr>
              <w:ind w:firstLine="0"/>
              <w:jc w:val="center"/>
            </w:pPr>
            <w:r>
              <w:t>Количество крепёжных деталей</w:t>
            </w:r>
          </w:p>
        </w:tc>
      </w:tr>
      <w:tr w:rsidR="00364E56" w:rsidRPr="002470FF" w:rsidTr="00364E56">
        <w:trPr>
          <w:trHeight w:hRule="exact" w:val="1433"/>
        </w:trPr>
        <w:tc>
          <w:tcPr>
            <w:tcW w:w="1565" w:type="dxa"/>
            <w:vMerge/>
            <w:shd w:val="clear" w:color="auto" w:fill="FFFFFF"/>
            <w:vAlign w:val="center"/>
          </w:tcPr>
          <w:p w:rsidR="00364E56" w:rsidRPr="002470FF" w:rsidRDefault="00364E56" w:rsidP="00364E56">
            <w:pPr>
              <w:jc w:val="center"/>
            </w:pPr>
          </w:p>
        </w:tc>
        <w:tc>
          <w:tcPr>
            <w:tcW w:w="1559" w:type="dxa"/>
            <w:shd w:val="clear" w:color="auto" w:fill="FFFFFF"/>
            <w:vAlign w:val="center"/>
          </w:tcPr>
          <w:p w:rsidR="00364E56" w:rsidRPr="002470FF" w:rsidRDefault="00364E56" w:rsidP="00364E56">
            <w:pPr>
              <w:ind w:firstLine="0"/>
              <w:jc w:val="center"/>
            </w:pPr>
            <w:r>
              <w:t>собственные</w:t>
            </w:r>
          </w:p>
        </w:tc>
        <w:tc>
          <w:tcPr>
            <w:tcW w:w="2126" w:type="dxa"/>
            <w:shd w:val="clear" w:color="auto" w:fill="FFFFFF"/>
            <w:vAlign w:val="center"/>
          </w:tcPr>
          <w:p w:rsidR="00364E56" w:rsidRPr="002470FF" w:rsidRDefault="00364E56" w:rsidP="00364E56">
            <w:pPr>
              <w:ind w:firstLine="0"/>
              <w:jc w:val="center"/>
            </w:pPr>
            <w:r>
              <w:t>заимствованные</w:t>
            </w:r>
          </w:p>
        </w:tc>
        <w:tc>
          <w:tcPr>
            <w:tcW w:w="1559" w:type="dxa"/>
            <w:shd w:val="clear" w:color="auto" w:fill="FFFFFF"/>
            <w:vAlign w:val="center"/>
          </w:tcPr>
          <w:p w:rsidR="00364E56" w:rsidRPr="002470FF" w:rsidRDefault="00364E56" w:rsidP="00364E56">
            <w:pPr>
              <w:ind w:firstLine="0"/>
              <w:jc w:val="center"/>
            </w:pPr>
            <w:r>
              <w:t>стандартные</w:t>
            </w:r>
          </w:p>
        </w:tc>
        <w:tc>
          <w:tcPr>
            <w:tcW w:w="1276" w:type="dxa"/>
            <w:shd w:val="clear" w:color="auto" w:fill="FFFFFF"/>
            <w:vAlign w:val="center"/>
          </w:tcPr>
          <w:p w:rsidR="00364E56" w:rsidRPr="002470FF" w:rsidRDefault="00364E56" w:rsidP="00364E56">
            <w:pPr>
              <w:ind w:firstLine="0"/>
              <w:jc w:val="center"/>
            </w:pPr>
            <w:r>
              <w:t>покупные</w:t>
            </w:r>
          </w:p>
        </w:tc>
        <w:tc>
          <w:tcPr>
            <w:tcW w:w="1536" w:type="dxa"/>
            <w:vMerge/>
            <w:shd w:val="clear" w:color="auto" w:fill="FFFFFF"/>
            <w:vAlign w:val="center"/>
          </w:tcPr>
          <w:p w:rsidR="00364E56" w:rsidRPr="002470FF" w:rsidRDefault="00364E56" w:rsidP="00364E56">
            <w:pPr>
              <w:jc w:val="center"/>
            </w:pPr>
          </w:p>
        </w:tc>
      </w:tr>
      <w:tr w:rsidR="00364E56" w:rsidRPr="002470FF" w:rsidTr="00364E56">
        <w:trPr>
          <w:trHeight w:hRule="exact" w:val="560"/>
        </w:trPr>
        <w:tc>
          <w:tcPr>
            <w:tcW w:w="1565" w:type="dxa"/>
            <w:shd w:val="clear" w:color="auto" w:fill="FFFFFF"/>
            <w:vAlign w:val="center"/>
          </w:tcPr>
          <w:p w:rsidR="00364E56" w:rsidRPr="00AE23C8" w:rsidRDefault="00AE23C8" w:rsidP="00364E56">
            <w:pPr>
              <w:ind w:firstLine="0"/>
              <w:jc w:val="center"/>
              <w:rPr>
                <w:vertAlign w:val="subscript"/>
              </w:rPr>
            </w:pPr>
            <w:r>
              <w:t>23</w:t>
            </w:r>
          </w:p>
        </w:tc>
        <w:tc>
          <w:tcPr>
            <w:tcW w:w="1559" w:type="dxa"/>
            <w:shd w:val="clear" w:color="auto" w:fill="FFFFFF"/>
            <w:vAlign w:val="center"/>
          </w:tcPr>
          <w:p w:rsidR="00364E56" w:rsidRPr="00AE23C8" w:rsidRDefault="00AE23C8" w:rsidP="00364E56">
            <w:pPr>
              <w:ind w:firstLine="0"/>
              <w:jc w:val="center"/>
            </w:pPr>
            <w:r>
              <w:t>16</w:t>
            </w:r>
          </w:p>
        </w:tc>
        <w:tc>
          <w:tcPr>
            <w:tcW w:w="2126" w:type="dxa"/>
            <w:shd w:val="clear" w:color="auto" w:fill="FFFFFF"/>
            <w:vAlign w:val="center"/>
          </w:tcPr>
          <w:p w:rsidR="00364E56" w:rsidRPr="00AE05EA" w:rsidRDefault="00AE05EA" w:rsidP="00364E56">
            <w:pPr>
              <w:ind w:firstLine="0"/>
              <w:jc w:val="center"/>
            </w:pPr>
            <w:r>
              <w:t>0</w:t>
            </w:r>
          </w:p>
        </w:tc>
        <w:tc>
          <w:tcPr>
            <w:tcW w:w="1559" w:type="dxa"/>
            <w:shd w:val="clear" w:color="auto" w:fill="FFFFFF"/>
            <w:vAlign w:val="center"/>
          </w:tcPr>
          <w:p w:rsidR="00364E56" w:rsidRPr="00AE05EA" w:rsidRDefault="00AE05EA" w:rsidP="00364E56">
            <w:pPr>
              <w:ind w:firstLine="0"/>
              <w:jc w:val="center"/>
            </w:pPr>
            <w:r>
              <w:t>1</w:t>
            </w:r>
          </w:p>
        </w:tc>
        <w:tc>
          <w:tcPr>
            <w:tcW w:w="1276" w:type="dxa"/>
            <w:shd w:val="clear" w:color="auto" w:fill="FFFFFF"/>
            <w:vAlign w:val="center"/>
          </w:tcPr>
          <w:p w:rsidR="00364E56" w:rsidRPr="00AE05EA" w:rsidRDefault="00AE05EA" w:rsidP="00364E56">
            <w:pPr>
              <w:ind w:firstLine="0"/>
              <w:jc w:val="center"/>
            </w:pPr>
            <w:r>
              <w:t>6</w:t>
            </w:r>
          </w:p>
        </w:tc>
        <w:tc>
          <w:tcPr>
            <w:tcW w:w="1536" w:type="dxa"/>
            <w:shd w:val="clear" w:color="auto" w:fill="FFFFFF"/>
            <w:vAlign w:val="center"/>
          </w:tcPr>
          <w:p w:rsidR="00364E56" w:rsidRPr="00AE05EA" w:rsidRDefault="00AE23C8" w:rsidP="00364E56">
            <w:pPr>
              <w:ind w:firstLine="0"/>
              <w:jc w:val="center"/>
            </w:pPr>
            <w:r>
              <w:t>8</w:t>
            </w:r>
          </w:p>
        </w:tc>
      </w:tr>
      <w:tr w:rsidR="00364E56" w:rsidRPr="002470FF" w:rsidTr="00364E56">
        <w:trPr>
          <w:trHeight w:hRule="exact" w:val="586"/>
        </w:trPr>
        <w:tc>
          <w:tcPr>
            <w:tcW w:w="1565" w:type="dxa"/>
            <w:shd w:val="clear" w:color="auto" w:fill="FFFFFF"/>
            <w:vAlign w:val="center"/>
          </w:tcPr>
          <w:p w:rsidR="00364E56" w:rsidRPr="00AE23C8" w:rsidRDefault="00AE23C8" w:rsidP="00364E56">
            <w:pPr>
              <w:ind w:firstLine="0"/>
              <w:jc w:val="center"/>
            </w:pPr>
            <w:r>
              <w:t>184</w:t>
            </w:r>
          </w:p>
        </w:tc>
        <w:tc>
          <w:tcPr>
            <w:tcW w:w="1559" w:type="dxa"/>
            <w:shd w:val="clear" w:color="auto" w:fill="FFFFFF"/>
            <w:vAlign w:val="center"/>
          </w:tcPr>
          <w:p w:rsidR="00364E56" w:rsidRPr="00AE23C8" w:rsidRDefault="00AE23C8" w:rsidP="00364E56">
            <w:pPr>
              <w:ind w:firstLine="0"/>
              <w:jc w:val="center"/>
            </w:pPr>
            <w:r>
              <w:t>22</w:t>
            </w:r>
          </w:p>
        </w:tc>
        <w:tc>
          <w:tcPr>
            <w:tcW w:w="2126" w:type="dxa"/>
            <w:shd w:val="clear" w:color="auto" w:fill="FFFFFF"/>
            <w:vAlign w:val="center"/>
          </w:tcPr>
          <w:p w:rsidR="00364E56" w:rsidRPr="00AE05EA" w:rsidRDefault="00AE05EA" w:rsidP="00364E56">
            <w:pPr>
              <w:ind w:firstLine="0"/>
              <w:jc w:val="center"/>
            </w:pPr>
            <w:r>
              <w:t>0</w:t>
            </w:r>
          </w:p>
        </w:tc>
        <w:tc>
          <w:tcPr>
            <w:tcW w:w="1559" w:type="dxa"/>
            <w:shd w:val="clear" w:color="auto" w:fill="FFFFFF"/>
            <w:vAlign w:val="center"/>
          </w:tcPr>
          <w:p w:rsidR="00364E56" w:rsidRPr="00AE05EA" w:rsidRDefault="00AE05EA" w:rsidP="00364E56">
            <w:pPr>
              <w:ind w:firstLine="0"/>
              <w:jc w:val="center"/>
            </w:pPr>
            <w:r>
              <w:t>2</w:t>
            </w:r>
          </w:p>
        </w:tc>
        <w:tc>
          <w:tcPr>
            <w:tcW w:w="1276" w:type="dxa"/>
            <w:shd w:val="clear" w:color="auto" w:fill="FFFFFF"/>
            <w:vAlign w:val="center"/>
          </w:tcPr>
          <w:p w:rsidR="00364E56" w:rsidRPr="00AE05EA" w:rsidRDefault="00AE05EA" w:rsidP="00364E56">
            <w:pPr>
              <w:ind w:firstLine="0"/>
              <w:jc w:val="center"/>
            </w:pPr>
            <w:r>
              <w:t>10</w:t>
            </w:r>
          </w:p>
        </w:tc>
        <w:tc>
          <w:tcPr>
            <w:tcW w:w="1536" w:type="dxa"/>
            <w:shd w:val="clear" w:color="auto" w:fill="FFFFFF"/>
            <w:vAlign w:val="center"/>
          </w:tcPr>
          <w:p w:rsidR="00364E56" w:rsidRPr="00AE05EA" w:rsidRDefault="00AE05EA" w:rsidP="00AE23C8">
            <w:pPr>
              <w:ind w:firstLine="0"/>
              <w:jc w:val="center"/>
            </w:pPr>
            <w:r>
              <w:t>1</w:t>
            </w:r>
            <w:r w:rsidR="00AE23C8">
              <w:t>50</w:t>
            </w:r>
          </w:p>
        </w:tc>
      </w:tr>
    </w:tbl>
    <w:p w:rsidR="00AE23C8" w:rsidRDefault="00AE23C8" w:rsidP="00AE23C8">
      <w:pPr>
        <w:ind w:firstLine="708"/>
      </w:pPr>
    </w:p>
    <w:p w:rsidR="002470FF" w:rsidRPr="002470FF" w:rsidRDefault="002470FF" w:rsidP="00B62C31">
      <w:pPr>
        <w:ind w:firstLine="708"/>
        <w:jc w:val="both"/>
      </w:pPr>
      <w:r w:rsidRPr="002470FF">
        <w:t>Коэффициенты освоенности прибора и унификации его деталей опреде</w:t>
      </w:r>
      <w:r w:rsidRPr="002470FF">
        <w:softHyphen/>
        <w:t>ляются по формулам:</w:t>
      </w:r>
    </w:p>
    <w:p w:rsidR="002470FF" w:rsidRDefault="002470FF" w:rsidP="00B62C31">
      <w:pPr>
        <w:jc w:val="both"/>
      </w:pPr>
      <w:r w:rsidRPr="002470FF">
        <w:t>Коэффициент освоенности:</w:t>
      </w:r>
    </w:p>
    <w:p w:rsidR="00AE23C8" w:rsidRPr="002470FF" w:rsidRDefault="009302C9" w:rsidP="00B62C31">
      <w:pPr>
        <w:jc w:val="both"/>
      </w:pPr>
      <m:oMathPara>
        <m:oMath>
          <m:sSub>
            <m:sSubPr>
              <m:ctrlPr>
                <w:rPr>
                  <w:rFonts w:ascii="Cambria Math" w:hAnsi="Cambria Math"/>
                  <w:i/>
                </w:rPr>
              </m:ctrlPr>
            </m:sSubPr>
            <m:e>
              <m:r>
                <w:rPr>
                  <w:rFonts w:ascii="Cambria Math" w:hAnsi="Cambria Math"/>
                </w:rPr>
                <m:t>К</m:t>
              </m:r>
            </m:e>
            <m:sub>
              <m:r>
                <w:rPr>
                  <w:rFonts w:ascii="Cambria Math" w:hAnsi="Cambria Math"/>
                </w:rPr>
                <m:t>осв</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ст</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зм</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кр</m:t>
                  </m:r>
                </m:sub>
              </m:sSub>
            </m:num>
            <m:den>
              <m:sSub>
                <m:sSubPr>
                  <m:ctrlPr>
                    <w:rPr>
                      <w:rFonts w:ascii="Cambria Math" w:hAnsi="Cambria Math"/>
                      <w:i/>
                    </w:rPr>
                  </m:ctrlPr>
                </m:sSubPr>
                <m:e>
                  <m:r>
                    <m:rPr>
                      <m:sty m:val="p"/>
                    </m:rPr>
                    <w:rPr>
                      <w:rFonts w:ascii="Cambria Math" w:hAnsi="Cambria Math"/>
                      <w:lang w:val="en-US"/>
                    </w:rPr>
                    <m:t>N</m:t>
                  </m:r>
                </m:e>
                <m:sub>
                  <m:r>
                    <w:rPr>
                      <w:rFonts w:ascii="Cambria Math" w:hAnsi="Cambria Math"/>
                    </w:rPr>
                    <m:t>Σ</m:t>
                  </m:r>
                </m:sub>
              </m:sSub>
            </m:den>
          </m:f>
          <m:r>
            <w:rPr>
              <w:rFonts w:ascii="Cambria Math" w:hAnsi="Cambria Math"/>
            </w:rPr>
            <m:t>=</m:t>
          </m:r>
          <m:f>
            <m:fPr>
              <m:ctrlPr>
                <w:rPr>
                  <w:rFonts w:ascii="Cambria Math" w:hAnsi="Cambria Math"/>
                  <w:i/>
                </w:rPr>
              </m:ctrlPr>
            </m:fPr>
            <m:num>
              <m:r>
                <w:rPr>
                  <w:rFonts w:ascii="Cambria Math" w:hAnsi="Cambria Math"/>
                </w:rPr>
                <m:t>2+0+150</m:t>
              </m:r>
            </m:num>
            <m:den>
              <m:r>
                <w:rPr>
                  <w:rFonts w:ascii="Cambria Math" w:hAnsi="Cambria Math"/>
                </w:rPr>
                <m:t>184</m:t>
              </m:r>
            </m:den>
          </m:f>
          <m:r>
            <w:rPr>
              <w:rFonts w:ascii="Cambria Math" w:hAnsi="Cambria Math"/>
            </w:rPr>
            <m:t>=0.82</m:t>
          </m:r>
        </m:oMath>
      </m:oMathPara>
    </w:p>
    <w:p w:rsidR="002470FF" w:rsidRDefault="002470FF" w:rsidP="00B62C31">
      <w:pPr>
        <w:jc w:val="both"/>
      </w:pPr>
      <w:r w:rsidRPr="002470FF">
        <w:t>Коэффициент унификации:</w:t>
      </w:r>
    </w:p>
    <w:p w:rsidR="00AE23C8" w:rsidRPr="002470FF" w:rsidRDefault="009302C9" w:rsidP="00B62C31">
      <w:pPr>
        <w:jc w:val="both"/>
      </w:pPr>
      <m:oMathPara>
        <m:oMath>
          <m:sSub>
            <m:sSubPr>
              <m:ctrlPr>
                <w:rPr>
                  <w:rFonts w:ascii="Cambria Math" w:hAnsi="Cambria Math"/>
                  <w:i/>
                </w:rPr>
              </m:ctrlPr>
            </m:sSubPr>
            <m:e>
              <m:r>
                <w:rPr>
                  <w:rFonts w:ascii="Cambria Math" w:hAnsi="Cambria Math"/>
                </w:rPr>
                <m:t>К</m:t>
              </m:r>
            </m:e>
            <m:sub>
              <m:r>
                <w:rPr>
                  <w:rFonts w:ascii="Cambria Math" w:hAnsi="Cambria Math"/>
                </w:rPr>
                <m:t>уд</m:t>
              </m:r>
            </m:sub>
          </m:sSub>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lang w:val="en-US"/>
                    </w:rPr>
                    <m:t>n</m:t>
                  </m:r>
                </m:e>
                <m:sub>
                  <m:r>
                    <w:rPr>
                      <w:rFonts w:ascii="Cambria Math" w:hAnsi="Cambria Math"/>
                    </w:rPr>
                    <m:t>Σ</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кр</m:t>
                  </m:r>
                </m:sub>
              </m:sSub>
            </m:num>
            <m:den>
              <m:sSub>
                <m:sSubPr>
                  <m:ctrlPr>
                    <w:rPr>
                      <w:rFonts w:ascii="Cambria Math" w:hAnsi="Cambria Math"/>
                      <w:i/>
                    </w:rPr>
                  </m:ctrlPr>
                </m:sSubPr>
                <m:e>
                  <m:r>
                    <m:rPr>
                      <m:sty m:val="p"/>
                    </m:rPr>
                    <w:rPr>
                      <w:rFonts w:ascii="Cambria Math" w:hAnsi="Cambria Math"/>
                      <w:lang w:val="en-US"/>
                    </w:rPr>
                    <m:t>N</m:t>
                  </m:r>
                </m:e>
                <m:sub>
                  <m:r>
                    <w:rPr>
                      <w:rFonts w:ascii="Cambria Math" w:hAnsi="Cambria Math"/>
                    </w:rPr>
                    <m:t>Σ</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кр</m:t>
                  </m:r>
                </m:sub>
              </m:sSub>
            </m:den>
          </m:f>
          <m:r>
            <w:rPr>
              <w:rFonts w:ascii="Cambria Math" w:hAnsi="Cambria Math"/>
            </w:rPr>
            <m:t>=1-</m:t>
          </m:r>
          <m:f>
            <m:fPr>
              <m:ctrlPr>
                <w:rPr>
                  <w:rFonts w:ascii="Cambria Math" w:hAnsi="Cambria Math"/>
                  <w:i/>
                </w:rPr>
              </m:ctrlPr>
            </m:fPr>
            <m:num>
              <m:r>
                <w:rPr>
                  <w:rFonts w:ascii="Cambria Math" w:hAnsi="Cambria Math"/>
                </w:rPr>
                <m:t>23+8</m:t>
              </m:r>
            </m:num>
            <m:den>
              <m:r>
                <w:rPr>
                  <w:rFonts w:ascii="Cambria Math" w:hAnsi="Cambria Math"/>
                </w:rPr>
                <m:t>184+150</m:t>
              </m:r>
            </m:den>
          </m:f>
          <m:r>
            <w:rPr>
              <w:rFonts w:ascii="Cambria Math" w:hAnsi="Cambria Math"/>
            </w:rPr>
            <m:t>=0.91</m:t>
          </m:r>
        </m:oMath>
      </m:oMathPara>
    </w:p>
    <w:p w:rsidR="00AE23C8" w:rsidRPr="002470FF" w:rsidRDefault="00AE23C8" w:rsidP="00B62C31">
      <w:pPr>
        <w:jc w:val="both"/>
      </w:pPr>
    </w:p>
    <w:p w:rsidR="002470FF" w:rsidRPr="002470FF" w:rsidRDefault="002470FF" w:rsidP="00B62C31">
      <w:pPr>
        <w:jc w:val="both"/>
      </w:pPr>
      <w:r w:rsidRPr="002470FF">
        <w:lastRenderedPageBreak/>
        <w:t>Примечания:</w:t>
      </w:r>
    </w:p>
    <w:p w:rsidR="002470FF" w:rsidRPr="002470FF" w:rsidRDefault="002470FF" w:rsidP="00B62C31">
      <w:pPr>
        <w:numPr>
          <w:ilvl w:val="0"/>
          <w:numId w:val="3"/>
        </w:numPr>
        <w:jc w:val="both"/>
      </w:pPr>
      <w:r w:rsidRPr="002470FF">
        <w:t>К стандартным относятся детали, охваченные ГОСТом и ОСТом, отраслевой нормалью.</w:t>
      </w:r>
    </w:p>
    <w:p w:rsidR="002470FF" w:rsidRPr="002470FF" w:rsidRDefault="002470FF" w:rsidP="00B62C31">
      <w:pPr>
        <w:numPr>
          <w:ilvl w:val="0"/>
          <w:numId w:val="3"/>
        </w:numPr>
        <w:jc w:val="both"/>
      </w:pPr>
      <w:r w:rsidRPr="002470FF">
        <w:t>К заимствованным относятся детали, взятые из других аналогичных разработок, и детали, изготовляемые по стандартам предприятий (СТП).</w:t>
      </w:r>
    </w:p>
    <w:p w:rsidR="002470FF" w:rsidRPr="002470FF" w:rsidRDefault="002470FF" w:rsidP="00B62C31">
      <w:pPr>
        <w:numPr>
          <w:ilvl w:val="0"/>
          <w:numId w:val="3"/>
        </w:numPr>
        <w:jc w:val="both"/>
      </w:pPr>
      <w:r w:rsidRPr="002470FF">
        <w:t>К собственным относятся детали, которые применяются только в данном приборе и на которые разработаны чертежи в проекте на прибор.</w:t>
      </w:r>
    </w:p>
    <w:p w:rsidR="002470FF" w:rsidRPr="002470FF" w:rsidRDefault="002470FF" w:rsidP="00B62C31">
      <w:pPr>
        <w:numPr>
          <w:ilvl w:val="0"/>
          <w:numId w:val="3"/>
        </w:numPr>
        <w:jc w:val="both"/>
      </w:pPr>
      <w:r w:rsidRPr="002470FF">
        <w:t>Сборочные единицы, полученные армированным литьем или прессова</w:t>
      </w:r>
      <w:r w:rsidRPr="002470FF">
        <w:softHyphen/>
        <w:t>нием из пластмасс, принимаются за одну деталь.</w:t>
      </w:r>
    </w:p>
    <w:p w:rsidR="002470FF" w:rsidRPr="002470FF" w:rsidRDefault="002470FF" w:rsidP="00B62C31">
      <w:pPr>
        <w:numPr>
          <w:ilvl w:val="0"/>
          <w:numId w:val="3"/>
        </w:numPr>
        <w:jc w:val="both"/>
      </w:pPr>
      <w:r w:rsidRPr="002470FF">
        <w:t>К крепежным деталям относятся гайки, винты, болты, шпильки, за</w:t>
      </w:r>
      <w:r w:rsidRPr="002470FF">
        <w:softHyphen/>
        <w:t>клепки и т.п., а также монтажные провода, товарные знаки, изоляционные прокладки и т.п..</w:t>
      </w:r>
    </w:p>
    <w:p w:rsidR="002470FF" w:rsidRPr="00E661DC" w:rsidRDefault="002470FF" w:rsidP="00B62C31">
      <w:pPr>
        <w:jc w:val="both"/>
        <w:rPr>
          <w:b/>
        </w:rPr>
      </w:pPr>
      <w:bookmarkStart w:id="2" w:name="_GoBack"/>
      <w:r w:rsidRPr="00E661DC">
        <w:rPr>
          <w:b/>
        </w:rPr>
        <w:t xml:space="preserve">Коэффициент унификации материалов </w:t>
      </w:r>
      <w:r w:rsidRPr="00E661DC">
        <w:rPr>
          <w:b/>
          <w:bCs/>
          <w:i/>
          <w:iCs/>
        </w:rPr>
        <w:t>К</w:t>
      </w:r>
      <w:r w:rsidR="00B62C31" w:rsidRPr="00E661DC">
        <w:rPr>
          <w:b/>
          <w:bCs/>
          <w:i/>
          <w:iCs/>
          <w:vertAlign w:val="subscript"/>
        </w:rPr>
        <w:t>ум</w:t>
      </w:r>
      <w:r w:rsidRPr="00E661DC">
        <w:rPr>
          <w:b/>
        </w:rPr>
        <w:t xml:space="preserve"> определяется только для собственных деталей прибора по формуле</w:t>
      </w:r>
    </w:p>
    <w:p w:rsidR="00B62C31" w:rsidRPr="00E661DC" w:rsidRDefault="009302C9" w:rsidP="00B62C31">
      <w:pPr>
        <w:jc w:val="both"/>
        <w:rPr>
          <w:b/>
        </w:rPr>
      </w:pPr>
      <m:oMathPara>
        <m:oMath>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ум</m:t>
              </m:r>
            </m:sub>
          </m:sSub>
          <m:r>
            <m:rPr>
              <m:sty m:val="bi"/>
            </m:rPr>
            <w:rPr>
              <w:rFonts w:ascii="Cambria Math" w:hAnsi="Cambria Math"/>
            </w:rPr>
            <m:t>=1-</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С</m:t>
                  </m:r>
                </m:e>
                <m:sub>
                  <m:r>
                    <m:rPr>
                      <m:sty m:val="bi"/>
                    </m:rPr>
                    <w:rPr>
                      <w:rFonts w:ascii="Cambria Math" w:hAnsi="Cambria Math"/>
                    </w:rPr>
                    <m:t>Σ</m:t>
                  </m:r>
                </m:sub>
              </m:sSub>
            </m:num>
            <m:den>
              <m:sSub>
                <m:sSubPr>
                  <m:ctrlPr>
                    <w:rPr>
                      <w:rFonts w:ascii="Cambria Math" w:hAnsi="Cambria Math"/>
                      <w:b/>
                      <w:i/>
                    </w:rPr>
                  </m:ctrlPr>
                </m:sSubPr>
                <m:e>
                  <m:r>
                    <m:rPr>
                      <m:sty m:val="bi"/>
                    </m:rPr>
                    <w:rPr>
                      <w:rFonts w:ascii="Cambria Math" w:hAnsi="Cambria Math"/>
                      <w:lang w:val="en-US"/>
                    </w:rPr>
                    <m:t>n</m:t>
                  </m:r>
                </m:e>
                <m:sub>
                  <m:r>
                    <m:rPr>
                      <m:sty m:val="bi"/>
                    </m:rPr>
                    <w:rPr>
                      <w:rFonts w:ascii="Cambria Math" w:hAnsi="Cambria Math"/>
                    </w:rPr>
                    <m:t>Σ</m:t>
                  </m:r>
                </m:sub>
              </m:sSub>
            </m:den>
          </m:f>
        </m:oMath>
      </m:oMathPara>
    </w:p>
    <w:p w:rsidR="00DE6900" w:rsidRPr="00E661DC" w:rsidRDefault="002470FF" w:rsidP="00DE6900">
      <w:pPr>
        <w:jc w:val="both"/>
        <w:rPr>
          <w:b/>
        </w:rPr>
      </w:pPr>
      <w:r w:rsidRPr="00E661DC">
        <w:rPr>
          <w:b/>
        </w:rPr>
        <w:t>где</w:t>
      </w:r>
      <w:r w:rsidR="00B62C31" w:rsidRPr="00E661DC">
        <w:rPr>
          <w:b/>
        </w:rPr>
        <w:t xml:space="preserve"> </w:t>
      </w:r>
      <m:oMath>
        <m:sSub>
          <m:sSubPr>
            <m:ctrlPr>
              <w:rPr>
                <w:rFonts w:ascii="Cambria Math" w:hAnsi="Cambria Math"/>
                <w:b/>
                <w:i/>
              </w:rPr>
            </m:ctrlPr>
          </m:sSubPr>
          <m:e>
            <m:r>
              <m:rPr>
                <m:sty m:val="bi"/>
              </m:rPr>
              <w:rPr>
                <w:rFonts w:ascii="Cambria Math" w:hAnsi="Cambria Math"/>
              </w:rPr>
              <m:t>С</m:t>
            </m:r>
          </m:e>
          <m:sub>
            <m:r>
              <m:rPr>
                <m:sty m:val="bi"/>
              </m:rPr>
              <w:rPr>
                <w:rFonts w:ascii="Cambria Math" w:hAnsi="Cambria Math"/>
              </w:rPr>
              <m:t>Σ</m:t>
            </m:r>
          </m:sub>
        </m:sSub>
      </m:oMath>
      <w:r w:rsidR="00B62C31" w:rsidRPr="00E661DC">
        <w:rPr>
          <w:b/>
        </w:rPr>
        <w:t xml:space="preserve"> —</w:t>
      </w:r>
      <w:r w:rsidRPr="00E661DC">
        <w:rPr>
          <w:b/>
        </w:rPr>
        <w:t xml:space="preserve"> количество сорторазмеров </w:t>
      </w:r>
      <w:r w:rsidR="00B62C31" w:rsidRPr="00E661DC">
        <w:rPr>
          <w:b/>
        </w:rPr>
        <w:t>материалов для изготовления соб</w:t>
      </w:r>
      <w:r w:rsidRPr="00E661DC">
        <w:rPr>
          <w:b/>
        </w:rPr>
        <w:t>ственных деталей прибора;</w:t>
      </w:r>
      <w:r w:rsidR="00DE6900" w:rsidRPr="00E661DC">
        <w:rPr>
          <w:b/>
        </w:rPr>
        <w:t xml:space="preserve"> </w:t>
      </w:r>
      <w:r w:rsidR="00DE6900" w:rsidRPr="00E661DC">
        <w:rPr>
          <w:b/>
          <w:lang w:val="en-US"/>
        </w:rPr>
        <w:t>n</w:t>
      </w:r>
      <w:r w:rsidR="00DE6900" w:rsidRPr="00E661DC">
        <w:rPr>
          <w:b/>
        </w:rPr>
        <w:t xml:space="preserve"> — общее число наименований собственных деталей прибора.</w:t>
      </w:r>
    </w:p>
    <w:p w:rsidR="002470FF" w:rsidRPr="00E661DC" w:rsidRDefault="002470FF" w:rsidP="00B62C31">
      <w:pPr>
        <w:jc w:val="both"/>
        <w:rPr>
          <w:b/>
        </w:rPr>
      </w:pPr>
      <w:r w:rsidRPr="00E661DC">
        <w:rPr>
          <w:b/>
        </w:rPr>
        <w:t xml:space="preserve">Сорторазмер обусловлен маркой материала и определяющим размером. Для определения </w:t>
      </w:r>
      <w:r w:rsidR="00B62C31" w:rsidRPr="00E661DC">
        <w:rPr>
          <w:b/>
          <w:bCs/>
          <w:i/>
          <w:iCs/>
        </w:rPr>
        <w:t>К</w:t>
      </w:r>
      <w:r w:rsidR="00B62C31" w:rsidRPr="00E661DC">
        <w:rPr>
          <w:b/>
          <w:bCs/>
          <w:i/>
          <w:iCs/>
          <w:vertAlign w:val="subscript"/>
        </w:rPr>
        <w:t>ум</w:t>
      </w:r>
      <w:r w:rsidRPr="00E661DC">
        <w:rPr>
          <w:b/>
        </w:rPr>
        <w:t xml:space="preserve"> составляется таблица:</w:t>
      </w:r>
    </w:p>
    <w:tbl>
      <w:tblPr>
        <w:tblW w:w="0" w:type="auto"/>
        <w:tblInd w:w="5" w:type="dxa"/>
        <w:tblLayout w:type="fixed"/>
        <w:tblCellMar>
          <w:left w:w="0" w:type="dxa"/>
          <w:right w:w="0" w:type="dxa"/>
        </w:tblCellMar>
        <w:tblLook w:val="0000" w:firstRow="0" w:lastRow="0" w:firstColumn="0" w:lastColumn="0" w:noHBand="0" w:noVBand="0"/>
      </w:tblPr>
      <w:tblGrid>
        <w:gridCol w:w="1985"/>
        <w:gridCol w:w="992"/>
        <w:gridCol w:w="1134"/>
        <w:gridCol w:w="1559"/>
        <w:gridCol w:w="1560"/>
        <w:gridCol w:w="1275"/>
        <w:gridCol w:w="851"/>
      </w:tblGrid>
      <w:tr w:rsidR="002470FF" w:rsidRPr="00E661DC" w:rsidTr="00051ECB">
        <w:trPr>
          <w:trHeight w:hRule="exact" w:val="463"/>
        </w:trPr>
        <w:tc>
          <w:tcPr>
            <w:tcW w:w="1985" w:type="dxa"/>
            <w:vMerge w:val="restart"/>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Количество</w:t>
            </w:r>
          </w:p>
        </w:tc>
        <w:tc>
          <w:tcPr>
            <w:tcW w:w="3685" w:type="dxa"/>
            <w:gridSpan w:val="3"/>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Металлы</w:t>
            </w:r>
          </w:p>
        </w:tc>
        <w:tc>
          <w:tcPr>
            <w:tcW w:w="1560" w:type="dxa"/>
            <w:vMerge w:val="restart"/>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Пластмассы</w:t>
            </w:r>
          </w:p>
        </w:tc>
        <w:tc>
          <w:tcPr>
            <w:tcW w:w="1275" w:type="dxa"/>
            <w:vMerge w:val="restart"/>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Керамика</w:t>
            </w:r>
          </w:p>
        </w:tc>
        <w:tc>
          <w:tcPr>
            <w:tcW w:w="851" w:type="dxa"/>
            <w:vMerge w:val="restart"/>
            <w:tcBorders>
              <w:top w:val="single" w:sz="4" w:space="0" w:color="auto"/>
              <w:left w:val="single" w:sz="4" w:space="0" w:color="auto"/>
              <w:bottom w:val="nil"/>
              <w:right w:val="single" w:sz="4" w:space="0" w:color="auto"/>
            </w:tcBorders>
            <w:shd w:val="clear" w:color="auto" w:fill="FFFFFF"/>
            <w:vAlign w:val="center"/>
          </w:tcPr>
          <w:p w:rsidR="002470FF" w:rsidRPr="00E661DC" w:rsidRDefault="00B62C31" w:rsidP="00051ECB">
            <w:pPr>
              <w:ind w:firstLine="0"/>
              <w:jc w:val="center"/>
              <w:rPr>
                <w:b/>
              </w:rPr>
            </w:pPr>
            <w:r w:rsidRPr="00E661DC">
              <w:rPr>
                <w:b/>
              </w:rPr>
              <w:t>Сумма</w:t>
            </w:r>
          </w:p>
        </w:tc>
      </w:tr>
      <w:tr w:rsidR="00B62C31" w:rsidRPr="00E661DC" w:rsidTr="00051ECB">
        <w:trPr>
          <w:trHeight w:hRule="exact" w:val="879"/>
        </w:trPr>
        <w:tc>
          <w:tcPr>
            <w:tcW w:w="1985" w:type="dxa"/>
            <w:vMerge/>
            <w:tcBorders>
              <w:top w:val="nil"/>
              <w:left w:val="single" w:sz="4" w:space="0" w:color="auto"/>
              <w:bottom w:val="nil"/>
              <w:right w:val="nil"/>
            </w:tcBorders>
            <w:shd w:val="clear" w:color="auto" w:fill="FFFFFF"/>
            <w:vAlign w:val="center"/>
          </w:tcPr>
          <w:p w:rsidR="002470FF" w:rsidRPr="00E661DC" w:rsidRDefault="002470FF" w:rsidP="00051ECB">
            <w:pPr>
              <w:jc w:val="center"/>
              <w:rPr>
                <w:b/>
              </w:rPr>
            </w:pPr>
          </w:p>
        </w:tc>
        <w:tc>
          <w:tcPr>
            <w:tcW w:w="992" w:type="dxa"/>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черные</w:t>
            </w:r>
          </w:p>
        </w:tc>
        <w:tc>
          <w:tcPr>
            <w:tcW w:w="1134" w:type="dxa"/>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цветные</w:t>
            </w:r>
          </w:p>
        </w:tc>
        <w:tc>
          <w:tcPr>
            <w:tcW w:w="1559" w:type="dxa"/>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драгоценные</w:t>
            </w:r>
          </w:p>
        </w:tc>
        <w:tc>
          <w:tcPr>
            <w:tcW w:w="1560" w:type="dxa"/>
            <w:vMerge/>
            <w:tcBorders>
              <w:top w:val="nil"/>
              <w:left w:val="single" w:sz="4" w:space="0" w:color="auto"/>
              <w:bottom w:val="nil"/>
              <w:right w:val="nil"/>
            </w:tcBorders>
            <w:shd w:val="clear" w:color="auto" w:fill="FFFFFF"/>
            <w:vAlign w:val="center"/>
          </w:tcPr>
          <w:p w:rsidR="002470FF" w:rsidRPr="00E661DC" w:rsidRDefault="002470FF" w:rsidP="00051ECB">
            <w:pPr>
              <w:jc w:val="center"/>
              <w:rPr>
                <w:b/>
              </w:rPr>
            </w:pPr>
          </w:p>
        </w:tc>
        <w:tc>
          <w:tcPr>
            <w:tcW w:w="1275" w:type="dxa"/>
            <w:vMerge/>
            <w:tcBorders>
              <w:top w:val="nil"/>
              <w:left w:val="single" w:sz="4" w:space="0" w:color="auto"/>
              <w:bottom w:val="nil"/>
              <w:right w:val="nil"/>
            </w:tcBorders>
            <w:shd w:val="clear" w:color="auto" w:fill="FFFFFF"/>
            <w:vAlign w:val="center"/>
          </w:tcPr>
          <w:p w:rsidR="002470FF" w:rsidRPr="00E661DC" w:rsidRDefault="002470FF" w:rsidP="00051ECB">
            <w:pPr>
              <w:jc w:val="center"/>
              <w:rPr>
                <w:b/>
              </w:rPr>
            </w:pPr>
          </w:p>
        </w:tc>
        <w:tc>
          <w:tcPr>
            <w:tcW w:w="851" w:type="dxa"/>
            <w:vMerge/>
            <w:tcBorders>
              <w:top w:val="nil"/>
              <w:left w:val="single" w:sz="4" w:space="0" w:color="auto"/>
              <w:bottom w:val="nil"/>
              <w:right w:val="single" w:sz="4" w:space="0" w:color="auto"/>
            </w:tcBorders>
            <w:shd w:val="clear" w:color="auto" w:fill="FFFFFF"/>
            <w:vAlign w:val="center"/>
          </w:tcPr>
          <w:p w:rsidR="002470FF" w:rsidRPr="00E661DC" w:rsidRDefault="002470FF" w:rsidP="00051ECB">
            <w:pPr>
              <w:jc w:val="center"/>
              <w:rPr>
                <w:b/>
              </w:rPr>
            </w:pPr>
          </w:p>
        </w:tc>
      </w:tr>
      <w:tr w:rsidR="00B62C31" w:rsidRPr="00E661DC" w:rsidTr="00051ECB">
        <w:trPr>
          <w:trHeight w:hRule="exact" w:val="1133"/>
        </w:trPr>
        <w:tc>
          <w:tcPr>
            <w:tcW w:w="1985" w:type="dxa"/>
            <w:tcBorders>
              <w:top w:val="single" w:sz="4" w:space="0" w:color="auto"/>
              <w:left w:val="single" w:sz="4" w:space="0" w:color="auto"/>
              <w:bottom w:val="nil"/>
              <w:right w:val="nil"/>
            </w:tcBorders>
            <w:shd w:val="clear" w:color="auto" w:fill="FFFFFF"/>
            <w:vAlign w:val="center"/>
          </w:tcPr>
          <w:p w:rsidR="002470FF" w:rsidRPr="00E661DC" w:rsidRDefault="00B62C31" w:rsidP="00051ECB">
            <w:pPr>
              <w:ind w:firstLine="0"/>
              <w:jc w:val="center"/>
              <w:rPr>
                <w:b/>
              </w:rPr>
            </w:pPr>
            <w:r w:rsidRPr="00E661DC">
              <w:rPr>
                <w:b/>
              </w:rPr>
              <w:t>Сорторазмеров материалов</w:t>
            </w:r>
          </w:p>
        </w:tc>
        <w:tc>
          <w:tcPr>
            <w:tcW w:w="992" w:type="dxa"/>
            <w:tcBorders>
              <w:top w:val="single" w:sz="4" w:space="0" w:color="auto"/>
              <w:left w:val="single" w:sz="4" w:space="0" w:color="auto"/>
              <w:bottom w:val="nil"/>
              <w:right w:val="nil"/>
            </w:tcBorders>
            <w:shd w:val="clear" w:color="auto" w:fill="FFFFFF"/>
            <w:vAlign w:val="center"/>
          </w:tcPr>
          <w:p w:rsidR="002470FF" w:rsidRPr="00E661DC" w:rsidRDefault="00DE6900" w:rsidP="00051ECB">
            <w:pPr>
              <w:ind w:firstLine="0"/>
              <w:jc w:val="center"/>
              <w:rPr>
                <w:b/>
              </w:rPr>
            </w:pPr>
            <w:r w:rsidRPr="00E661DC">
              <w:rPr>
                <w:b/>
              </w:rPr>
              <w:t>1</w:t>
            </w:r>
          </w:p>
        </w:tc>
        <w:tc>
          <w:tcPr>
            <w:tcW w:w="1134" w:type="dxa"/>
            <w:tcBorders>
              <w:top w:val="single" w:sz="4" w:space="0" w:color="auto"/>
              <w:left w:val="single" w:sz="4" w:space="0" w:color="auto"/>
              <w:bottom w:val="nil"/>
              <w:right w:val="nil"/>
            </w:tcBorders>
            <w:shd w:val="clear" w:color="auto" w:fill="FFFFFF"/>
            <w:vAlign w:val="center"/>
          </w:tcPr>
          <w:p w:rsidR="002470FF" w:rsidRPr="00E661DC" w:rsidRDefault="00DE6900" w:rsidP="00051ECB">
            <w:pPr>
              <w:ind w:firstLine="0"/>
              <w:jc w:val="center"/>
              <w:rPr>
                <w:b/>
              </w:rPr>
            </w:pPr>
            <w:r w:rsidRPr="00E661DC">
              <w:rPr>
                <w:b/>
              </w:rPr>
              <w:t>1</w:t>
            </w:r>
          </w:p>
        </w:tc>
        <w:tc>
          <w:tcPr>
            <w:tcW w:w="1559" w:type="dxa"/>
            <w:tcBorders>
              <w:top w:val="single" w:sz="4" w:space="0" w:color="auto"/>
              <w:left w:val="single" w:sz="4" w:space="0" w:color="auto"/>
              <w:bottom w:val="nil"/>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1560" w:type="dxa"/>
            <w:tcBorders>
              <w:top w:val="single" w:sz="4" w:space="0" w:color="auto"/>
              <w:left w:val="single" w:sz="4" w:space="0" w:color="auto"/>
              <w:bottom w:val="nil"/>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1275" w:type="dxa"/>
            <w:tcBorders>
              <w:top w:val="single" w:sz="4" w:space="0" w:color="auto"/>
              <w:left w:val="single" w:sz="4" w:space="0" w:color="auto"/>
              <w:bottom w:val="nil"/>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851" w:type="dxa"/>
            <w:tcBorders>
              <w:top w:val="single" w:sz="4" w:space="0" w:color="auto"/>
              <w:left w:val="single" w:sz="4" w:space="0" w:color="auto"/>
              <w:bottom w:val="nil"/>
              <w:right w:val="single" w:sz="4" w:space="0" w:color="auto"/>
            </w:tcBorders>
            <w:shd w:val="clear" w:color="auto" w:fill="FFFFFF"/>
            <w:vAlign w:val="center"/>
          </w:tcPr>
          <w:p w:rsidR="002470FF" w:rsidRPr="00E661DC" w:rsidRDefault="00051ECB" w:rsidP="00051ECB">
            <w:pPr>
              <w:ind w:firstLine="0"/>
              <w:jc w:val="center"/>
              <w:rPr>
                <w:b/>
              </w:rPr>
            </w:pPr>
            <w:r w:rsidRPr="00E661DC">
              <w:rPr>
                <w:b/>
              </w:rPr>
              <w:t>2</w:t>
            </w:r>
          </w:p>
        </w:tc>
      </w:tr>
      <w:tr w:rsidR="00B62C31" w:rsidRPr="00E661DC" w:rsidTr="00051ECB">
        <w:trPr>
          <w:trHeight w:hRule="exact" w:val="802"/>
        </w:trPr>
        <w:tc>
          <w:tcPr>
            <w:tcW w:w="1985"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B62C31" w:rsidP="00051ECB">
            <w:pPr>
              <w:ind w:firstLine="0"/>
              <w:jc w:val="center"/>
              <w:rPr>
                <w:b/>
              </w:rPr>
            </w:pPr>
            <w:r w:rsidRPr="00E661DC">
              <w:rPr>
                <w:b/>
              </w:rPr>
              <w:t>Собственных деталей</w:t>
            </w:r>
          </w:p>
        </w:tc>
        <w:tc>
          <w:tcPr>
            <w:tcW w:w="992"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051ECB" w:rsidP="00051ECB">
            <w:pPr>
              <w:ind w:firstLine="0"/>
              <w:jc w:val="center"/>
              <w:rPr>
                <w:b/>
              </w:rPr>
            </w:pPr>
            <w:r w:rsidRPr="00E661DC">
              <w:rPr>
                <w:b/>
              </w:rPr>
              <w:t>12</w:t>
            </w:r>
          </w:p>
        </w:tc>
        <w:tc>
          <w:tcPr>
            <w:tcW w:w="1134"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051ECB" w:rsidP="00051ECB">
            <w:pPr>
              <w:ind w:firstLine="0"/>
              <w:jc w:val="center"/>
              <w:rPr>
                <w:b/>
              </w:rPr>
            </w:pPr>
            <w:r w:rsidRPr="00E661DC">
              <w:rPr>
                <w:b/>
              </w:rPr>
              <w:t>13</w:t>
            </w:r>
          </w:p>
        </w:tc>
        <w:tc>
          <w:tcPr>
            <w:tcW w:w="1559"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1560"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1275" w:type="dxa"/>
            <w:tcBorders>
              <w:top w:val="single" w:sz="4" w:space="0" w:color="auto"/>
              <w:left w:val="single" w:sz="4" w:space="0" w:color="auto"/>
              <w:bottom w:val="single" w:sz="4" w:space="0" w:color="auto"/>
              <w:right w:val="nil"/>
            </w:tcBorders>
            <w:shd w:val="clear" w:color="auto" w:fill="FFFFFF"/>
            <w:vAlign w:val="center"/>
          </w:tcPr>
          <w:p w:rsidR="002470FF" w:rsidRPr="00E661DC" w:rsidRDefault="00DE6900" w:rsidP="00051ECB">
            <w:pPr>
              <w:ind w:firstLine="0"/>
              <w:jc w:val="center"/>
              <w:rPr>
                <w:b/>
              </w:rPr>
            </w:pPr>
            <w:r w:rsidRPr="00E661DC">
              <w:rPr>
                <w: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2470FF" w:rsidRPr="00E661DC" w:rsidRDefault="00051ECB" w:rsidP="00051ECB">
            <w:pPr>
              <w:ind w:firstLine="0"/>
              <w:jc w:val="center"/>
              <w:rPr>
                <w:b/>
              </w:rPr>
            </w:pPr>
            <w:r w:rsidRPr="00E661DC">
              <w:rPr>
                <w:b/>
              </w:rPr>
              <w:t>25</w:t>
            </w:r>
          </w:p>
        </w:tc>
      </w:tr>
    </w:tbl>
    <w:p w:rsidR="00051ECB" w:rsidRPr="00E661DC" w:rsidRDefault="00051ECB" w:rsidP="00051ECB">
      <w:pPr>
        <w:jc w:val="both"/>
        <w:rPr>
          <w:b/>
        </w:rPr>
      </w:pPr>
    </w:p>
    <w:p w:rsidR="00051ECB" w:rsidRPr="00E661DC" w:rsidRDefault="002470FF" w:rsidP="00051ECB">
      <w:pPr>
        <w:jc w:val="both"/>
        <w:rPr>
          <w:rFonts w:eastAsiaTheme="minorEastAsia"/>
          <w:b/>
        </w:rPr>
      </w:pPr>
      <w:r w:rsidRPr="00E661DC">
        <w:rPr>
          <w:b/>
        </w:rPr>
        <w:lastRenderedPageBreak/>
        <w:t>В</w:t>
      </w:r>
      <w:r w:rsidR="00051ECB" w:rsidRPr="00E661DC">
        <w:rPr>
          <w:b/>
        </w:rPr>
        <w:t xml:space="preserve"> </w:t>
      </w:r>
      <w:r w:rsidRPr="00E661DC">
        <w:rPr>
          <w:b/>
        </w:rPr>
        <w:t>результате</w:t>
      </w:r>
      <w:r w:rsidR="00051ECB" w:rsidRPr="00E661DC">
        <w:rPr>
          <w:b/>
        </w:rPr>
        <w:t xml:space="preserve"> </w:t>
      </w:r>
      <m:oMath>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ум</m:t>
            </m:r>
          </m:sub>
        </m:sSub>
        <m:r>
          <m:rPr>
            <m:sty m:val="bi"/>
          </m:rPr>
          <w:rPr>
            <w:rFonts w:ascii="Cambria Math" w:hAnsi="Cambria Math"/>
          </w:rPr>
          <m:t>=1-</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С</m:t>
                </m:r>
              </m:e>
              <m:sub>
                <m:r>
                  <m:rPr>
                    <m:sty m:val="bi"/>
                  </m:rPr>
                  <w:rPr>
                    <w:rFonts w:ascii="Cambria Math" w:hAnsi="Cambria Math"/>
                  </w:rPr>
                  <m:t>Σ</m:t>
                </m:r>
              </m:sub>
            </m:sSub>
          </m:num>
          <m:den>
            <m:sSub>
              <m:sSubPr>
                <m:ctrlPr>
                  <w:rPr>
                    <w:rFonts w:ascii="Cambria Math" w:hAnsi="Cambria Math"/>
                    <w:b/>
                    <w:i/>
                  </w:rPr>
                </m:ctrlPr>
              </m:sSubPr>
              <m:e>
                <m:r>
                  <m:rPr>
                    <m:sty m:val="bi"/>
                  </m:rPr>
                  <w:rPr>
                    <w:rFonts w:ascii="Cambria Math" w:hAnsi="Cambria Math"/>
                    <w:lang w:val="en-US"/>
                  </w:rPr>
                  <m:t>n</m:t>
                </m:r>
              </m:e>
              <m:sub>
                <m:r>
                  <m:rPr>
                    <m:sty m:val="bi"/>
                  </m:rPr>
                  <w:rPr>
                    <w:rFonts w:ascii="Cambria Math" w:hAnsi="Cambria Math"/>
                  </w:rPr>
                  <m:t>Σ</m:t>
                </m:r>
              </m:sub>
            </m:sSub>
          </m:den>
        </m:f>
        <m:r>
          <m:rPr>
            <m:sty m:val="bi"/>
          </m:rPr>
          <w:rPr>
            <w:rFonts w:ascii="Cambria Math" w:hAnsi="Cambria Math"/>
          </w:rPr>
          <m:t>=1-</m:t>
        </m:r>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25</m:t>
            </m:r>
          </m:den>
        </m:f>
        <m:r>
          <m:rPr>
            <m:sty m:val="bi"/>
          </m:rPr>
          <w:rPr>
            <w:rFonts w:ascii="Cambria Math" w:hAnsi="Cambria Math"/>
          </w:rPr>
          <m:t>=0.92</m:t>
        </m:r>
      </m:oMath>
    </w:p>
    <w:p w:rsidR="00051ECB" w:rsidRPr="00E661DC" w:rsidRDefault="009302C9" w:rsidP="00051ECB">
      <w:pPr>
        <w:jc w:val="both"/>
        <w:rPr>
          <w:rFonts w:eastAsiaTheme="minorEastAsia"/>
          <w:b/>
        </w:rPr>
      </w:pPr>
      <m:oMathPara>
        <m:oMath>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техн</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осв</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уд</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К</m:t>
              </m:r>
            </m:e>
            <m:sub>
              <m:r>
                <m:rPr>
                  <m:sty m:val="bi"/>
                </m:rPr>
                <w:rPr>
                  <w:rFonts w:ascii="Cambria Math" w:hAnsi="Cambria Math"/>
                </w:rPr>
                <m:t>ум</m:t>
              </m:r>
            </m:sub>
          </m:sSub>
          <m:r>
            <m:rPr>
              <m:sty m:val="bi"/>
            </m:rPr>
            <w:rPr>
              <w:rFonts w:ascii="Cambria Math" w:hAnsi="Cambria Math"/>
            </w:rPr>
            <m:t>=0.82∙0.91∙0.92=0.69</m:t>
          </m:r>
        </m:oMath>
      </m:oMathPara>
    </w:p>
    <w:bookmarkEnd w:id="2"/>
    <w:p w:rsidR="00051ECB" w:rsidRPr="002470FF" w:rsidRDefault="00051ECB" w:rsidP="00051ECB">
      <w:pPr>
        <w:jc w:val="both"/>
      </w:pPr>
    </w:p>
    <w:p w:rsidR="002470FF" w:rsidRPr="002470FF" w:rsidRDefault="002470FF" w:rsidP="00051ECB">
      <w:pPr>
        <w:pStyle w:val="1"/>
      </w:pPr>
      <w:r w:rsidRPr="002470FF">
        <w:t>Расчёт размерной цепи.</w:t>
      </w:r>
    </w:p>
    <w:p w:rsidR="00051ECB" w:rsidRPr="00051ECB" w:rsidRDefault="00051ECB" w:rsidP="00051ECB">
      <w:pPr>
        <w:jc w:val="both"/>
        <w:rPr>
          <w:rFonts w:cs="Times New Roman"/>
          <w:szCs w:val="28"/>
        </w:rPr>
      </w:pPr>
      <w:r w:rsidRPr="00051ECB">
        <w:rPr>
          <w:rFonts w:cs="Times New Roman"/>
          <w:szCs w:val="28"/>
        </w:rPr>
        <w:t>Размерная цепь – это замкнутая система взаимосвязанных размеров, относящихся к одной или нескольким деталям, определяющим относительное положение поверхностей или осей этих деталей. Размерная цепь, выражающая взаимную связь деталей сборочного соединения, называется сборочной размерной цепью.</w:t>
      </w:r>
    </w:p>
    <w:p w:rsidR="00051ECB" w:rsidRPr="00051ECB" w:rsidRDefault="00051ECB" w:rsidP="00051ECB">
      <w:pPr>
        <w:jc w:val="both"/>
        <w:rPr>
          <w:rFonts w:cs="Times New Roman"/>
          <w:szCs w:val="28"/>
        </w:rPr>
      </w:pPr>
      <w:r w:rsidRPr="00051ECB">
        <w:rPr>
          <w:rFonts w:cs="Times New Roman"/>
          <w:szCs w:val="28"/>
        </w:rPr>
        <w:t>Звеном размерной цепи называют размер, определяющий расстояние между поверхностями (осями) или их угловое расположение.</w:t>
      </w:r>
    </w:p>
    <w:p w:rsidR="00051ECB" w:rsidRPr="00051ECB" w:rsidRDefault="00051ECB" w:rsidP="00051ECB">
      <w:pPr>
        <w:jc w:val="both"/>
        <w:rPr>
          <w:rFonts w:cs="Times New Roman"/>
          <w:szCs w:val="28"/>
        </w:rPr>
      </w:pPr>
      <w:r w:rsidRPr="00051ECB">
        <w:rPr>
          <w:rFonts w:cs="Times New Roman"/>
          <w:szCs w:val="28"/>
        </w:rPr>
        <w:t>Замыкающее звено - это звено размерной цепи, которое в процессе сборки формируется в последнюю очередь, замыкая размерную цепь. Размер замыкающего звена зависит от размеров остальных звеньев размерной цепи, называемых составляющими.</w:t>
      </w:r>
    </w:p>
    <w:p w:rsidR="00051ECB" w:rsidRPr="00051ECB" w:rsidRDefault="00051ECB" w:rsidP="00051ECB">
      <w:pPr>
        <w:jc w:val="both"/>
        <w:rPr>
          <w:rFonts w:cs="Times New Roman"/>
          <w:szCs w:val="28"/>
        </w:rPr>
      </w:pPr>
      <w:r w:rsidRPr="00051ECB">
        <w:rPr>
          <w:rFonts w:cs="Times New Roman"/>
          <w:szCs w:val="28"/>
        </w:rPr>
        <w:t>Существует два основных метода расчёта размерной цепи:</w:t>
      </w:r>
    </w:p>
    <w:p w:rsidR="00051ECB" w:rsidRPr="00051ECB" w:rsidRDefault="00051ECB" w:rsidP="00051ECB">
      <w:pPr>
        <w:jc w:val="both"/>
        <w:rPr>
          <w:rFonts w:cs="Times New Roman"/>
          <w:szCs w:val="28"/>
        </w:rPr>
      </w:pPr>
      <w:r w:rsidRPr="00051ECB">
        <w:rPr>
          <w:rFonts w:cs="Times New Roman"/>
          <w:szCs w:val="28"/>
        </w:rPr>
        <w:t>1. Расчёт по методу максимума – минимума. Предполагается, что все детали, входящие в сборочную единицу, имеют предельные максимальные и минимальные отклонения от номиналов и сборку производят при самом неблагоприятном сочетании размеров деталей, т.е. когда максимальные предельные ошибки складываются.</w:t>
      </w:r>
    </w:p>
    <w:p w:rsidR="00051ECB" w:rsidRDefault="00051ECB" w:rsidP="00051ECB">
      <w:pPr>
        <w:jc w:val="both"/>
        <w:rPr>
          <w:rFonts w:cs="Times New Roman"/>
          <w:szCs w:val="28"/>
        </w:rPr>
      </w:pPr>
      <w:r w:rsidRPr="00051ECB">
        <w:rPr>
          <w:rFonts w:cs="Times New Roman"/>
          <w:szCs w:val="28"/>
        </w:rPr>
        <w:t xml:space="preserve">2. Расчёт на основе теории вероятностей. Считают, что все размеры деталей партии являются случайными величинами и имеют рассеяние фактических значений в пределах поля допуска. Поскольку количество деталей, имеющих размеры на границах допуска, невелико, то при расчёте на основе теории вероятностей даётся более широкий допуск на изготовление деталей, чем при расчёте на максимум – минимум. Расширение допуска приводит к некоторому риску – из некоторых деталей данной партии не </w:t>
      </w:r>
      <w:r w:rsidRPr="00051ECB">
        <w:rPr>
          <w:rFonts w:cs="Times New Roman"/>
          <w:szCs w:val="28"/>
        </w:rPr>
        <w:lastRenderedPageBreak/>
        <w:t>удастся собрать узел, поскольку условие взаимозаменяемости для них не оказывается невыполнимым.</w:t>
      </w:r>
    </w:p>
    <w:tbl>
      <w:tblPr>
        <w:tblStyle w:val="ad"/>
        <w:tblW w:w="0" w:type="auto"/>
        <w:tblLook w:val="04A0" w:firstRow="1" w:lastRow="0" w:firstColumn="1" w:lastColumn="0" w:noHBand="0" w:noVBand="1"/>
      </w:tblPr>
      <w:tblGrid>
        <w:gridCol w:w="959"/>
        <w:gridCol w:w="1417"/>
        <w:gridCol w:w="3828"/>
        <w:gridCol w:w="3367"/>
      </w:tblGrid>
      <w:tr w:rsidR="00A857AF" w:rsidTr="00A857AF">
        <w:tc>
          <w:tcPr>
            <w:tcW w:w="959" w:type="dxa"/>
          </w:tcPr>
          <w:p w:rsidR="00A857AF" w:rsidRDefault="00A857AF" w:rsidP="00051ECB">
            <w:pPr>
              <w:ind w:firstLine="0"/>
              <w:jc w:val="both"/>
              <w:rPr>
                <w:rFonts w:cs="Times New Roman"/>
                <w:szCs w:val="28"/>
              </w:rPr>
            </w:pPr>
            <w:r>
              <w:rPr>
                <w:rFonts w:cs="Times New Roman"/>
                <w:szCs w:val="28"/>
              </w:rPr>
              <w:t>Звено</w:t>
            </w:r>
          </w:p>
        </w:tc>
        <w:tc>
          <w:tcPr>
            <w:tcW w:w="1417" w:type="dxa"/>
          </w:tcPr>
          <w:p w:rsidR="00A857AF" w:rsidRDefault="00A857AF" w:rsidP="00051ECB">
            <w:pPr>
              <w:ind w:firstLine="0"/>
              <w:jc w:val="both"/>
              <w:rPr>
                <w:rFonts w:cs="Times New Roman"/>
                <w:szCs w:val="28"/>
              </w:rPr>
            </w:pPr>
            <w:r>
              <w:rPr>
                <w:rFonts w:cs="Times New Roman"/>
                <w:szCs w:val="28"/>
              </w:rPr>
              <w:t>Тип звена</w:t>
            </w:r>
          </w:p>
        </w:tc>
        <w:tc>
          <w:tcPr>
            <w:tcW w:w="3828" w:type="dxa"/>
          </w:tcPr>
          <w:p w:rsidR="00A857AF" w:rsidRDefault="00A857AF" w:rsidP="00051ECB">
            <w:pPr>
              <w:ind w:firstLine="0"/>
              <w:jc w:val="both"/>
              <w:rPr>
                <w:rFonts w:cs="Times New Roman"/>
                <w:szCs w:val="28"/>
              </w:rPr>
            </w:pPr>
            <w:r>
              <w:rPr>
                <w:rFonts w:cs="Times New Roman"/>
                <w:szCs w:val="28"/>
              </w:rPr>
              <w:t>Номинальное значение</w:t>
            </w:r>
            <w:r w:rsidR="00BB54CD">
              <w:rPr>
                <w:rFonts w:cs="Times New Roman"/>
                <w:szCs w:val="28"/>
              </w:rPr>
              <w:t>, мм</w:t>
            </w:r>
          </w:p>
        </w:tc>
        <w:tc>
          <w:tcPr>
            <w:tcW w:w="3367" w:type="dxa"/>
          </w:tcPr>
          <w:p w:rsidR="00A857AF" w:rsidRDefault="00E06572" w:rsidP="00051ECB">
            <w:pPr>
              <w:ind w:firstLine="0"/>
              <w:jc w:val="both"/>
              <w:rPr>
                <w:rFonts w:cs="Times New Roman"/>
                <w:szCs w:val="28"/>
              </w:rPr>
            </w:pPr>
            <w:r>
              <w:rPr>
                <w:rFonts w:cs="Times New Roman"/>
                <w:szCs w:val="28"/>
              </w:rPr>
              <w:t>Значение допуска</w:t>
            </w:r>
            <w:r w:rsidR="00BB54CD">
              <w:rPr>
                <w:rFonts w:cs="Times New Roman"/>
                <w:szCs w:val="28"/>
              </w:rPr>
              <w:t>, мм</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А0</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105</w:t>
            </w:r>
          </w:p>
        </w:tc>
        <w:tc>
          <w:tcPr>
            <w:tcW w:w="3367" w:type="dxa"/>
          </w:tcPr>
          <w:p w:rsidR="00A857AF" w:rsidRPr="00E06572" w:rsidRDefault="00E06572" w:rsidP="00051ECB">
            <w:pPr>
              <w:ind w:firstLine="0"/>
              <w:jc w:val="both"/>
              <w:rPr>
                <w:rFonts w:cs="Times New Roman"/>
                <w:szCs w:val="28"/>
                <w:lang w:val="en-US"/>
              </w:rPr>
            </w:pPr>
            <w:r>
              <w:rPr>
                <w:rFonts w:cs="Times New Roman"/>
                <w:szCs w:val="28"/>
              </w:rPr>
              <w:t>0</w:t>
            </w:r>
            <w:r>
              <w:rPr>
                <w:rFonts w:cs="Times New Roman"/>
                <w:szCs w:val="28"/>
                <w:lang w:val="en-US"/>
              </w:rPr>
              <w:t>.054</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А1</w:t>
            </w:r>
          </w:p>
        </w:tc>
        <w:tc>
          <w:tcPr>
            <w:tcW w:w="1417" w:type="dxa"/>
          </w:tcPr>
          <w:p w:rsidR="00A857AF" w:rsidRPr="00E06572" w:rsidRDefault="00E06572" w:rsidP="00051ECB">
            <w:pPr>
              <w:ind w:firstLine="0"/>
              <w:jc w:val="both"/>
              <w:rPr>
                <w:rFonts w:cs="Times New Roman"/>
                <w:szCs w:val="28"/>
                <w:lang w:val="en-US"/>
              </w:rPr>
            </w:pPr>
            <w:r>
              <w:rPr>
                <w:rFonts w:cs="Times New Roman"/>
                <w:szCs w:val="28"/>
                <w:lang w:val="en-US"/>
              </w:rPr>
              <w:t>+</w:t>
            </w:r>
          </w:p>
        </w:tc>
        <w:tc>
          <w:tcPr>
            <w:tcW w:w="3828" w:type="dxa"/>
          </w:tcPr>
          <w:p w:rsidR="00A857AF" w:rsidRDefault="00A857AF" w:rsidP="00A857AF">
            <w:pPr>
              <w:ind w:firstLine="0"/>
              <w:jc w:val="both"/>
              <w:rPr>
                <w:rFonts w:cs="Times New Roman"/>
                <w:szCs w:val="28"/>
              </w:rPr>
            </w:pPr>
            <w:r>
              <w:rPr>
                <w:rFonts w:cs="Times New Roman"/>
                <w:szCs w:val="28"/>
              </w:rPr>
              <w:t>5</w:t>
            </w:r>
          </w:p>
        </w:tc>
        <w:tc>
          <w:tcPr>
            <w:tcW w:w="3367" w:type="dxa"/>
          </w:tcPr>
          <w:p w:rsidR="00A857AF" w:rsidRPr="00E06572" w:rsidRDefault="00E06572" w:rsidP="00051ECB">
            <w:pPr>
              <w:ind w:firstLine="0"/>
              <w:jc w:val="both"/>
              <w:rPr>
                <w:rFonts w:cs="Times New Roman"/>
                <w:szCs w:val="28"/>
                <w:lang w:val="en-US"/>
              </w:rPr>
            </w:pPr>
            <w:r>
              <w:rPr>
                <w:rFonts w:cs="Times New Roman"/>
                <w:szCs w:val="28"/>
                <w:lang w:val="en-US"/>
              </w:rPr>
              <w:t>0.018</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А2</w:t>
            </w:r>
          </w:p>
        </w:tc>
        <w:tc>
          <w:tcPr>
            <w:tcW w:w="1417" w:type="dxa"/>
          </w:tcPr>
          <w:p w:rsidR="00A857AF" w:rsidRPr="00E06572" w:rsidRDefault="00E06572" w:rsidP="00051ECB">
            <w:pPr>
              <w:ind w:firstLine="0"/>
              <w:jc w:val="both"/>
              <w:rPr>
                <w:rFonts w:cs="Times New Roman"/>
                <w:szCs w:val="28"/>
                <w:lang w:val="en-US"/>
              </w:rPr>
            </w:pPr>
            <w:r>
              <w:rPr>
                <w:rFonts w:cs="Times New Roman"/>
                <w:szCs w:val="28"/>
                <w:lang w:val="en-US"/>
              </w:rPr>
              <w:t>-</w:t>
            </w:r>
          </w:p>
        </w:tc>
        <w:tc>
          <w:tcPr>
            <w:tcW w:w="3828" w:type="dxa"/>
          </w:tcPr>
          <w:p w:rsidR="00A857AF" w:rsidRDefault="00A857AF" w:rsidP="00051ECB">
            <w:pPr>
              <w:ind w:firstLine="0"/>
              <w:jc w:val="both"/>
              <w:rPr>
                <w:rFonts w:cs="Times New Roman"/>
                <w:szCs w:val="28"/>
              </w:rPr>
            </w:pPr>
            <w:r>
              <w:rPr>
                <w:rFonts w:cs="Times New Roman"/>
                <w:szCs w:val="28"/>
              </w:rPr>
              <w:t>2</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0.014</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А3</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9</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0.022</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А4</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70</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0.046</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А5</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29</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0.033</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А6</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9</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0.022</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А7</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8</w:t>
            </w:r>
          </w:p>
        </w:tc>
        <w:tc>
          <w:tcPr>
            <w:tcW w:w="3367" w:type="dxa"/>
          </w:tcPr>
          <w:p w:rsidR="00A857AF" w:rsidRPr="00A857AF" w:rsidRDefault="00E06572" w:rsidP="00051ECB">
            <w:pPr>
              <w:ind w:firstLine="0"/>
              <w:jc w:val="both"/>
              <w:rPr>
                <w:rFonts w:cs="Times New Roman"/>
                <w:szCs w:val="28"/>
                <w:lang w:val="en-US"/>
              </w:rPr>
            </w:pPr>
            <w:r>
              <w:rPr>
                <w:rFonts w:cs="Times New Roman"/>
                <w:szCs w:val="28"/>
                <w:lang w:val="en-US"/>
              </w:rPr>
              <w:t>0.022</w:t>
            </w:r>
          </w:p>
        </w:tc>
      </w:tr>
      <w:tr w:rsidR="00A857AF" w:rsidTr="00A857AF">
        <w:tc>
          <w:tcPr>
            <w:tcW w:w="959" w:type="dxa"/>
          </w:tcPr>
          <w:p w:rsidR="00A857AF" w:rsidRDefault="00A857AF" w:rsidP="00051ECB">
            <w:pPr>
              <w:ind w:firstLine="0"/>
              <w:jc w:val="both"/>
              <w:rPr>
                <w:rFonts w:cs="Times New Roman"/>
                <w:szCs w:val="28"/>
              </w:rPr>
            </w:pPr>
            <w:r>
              <w:rPr>
                <w:rFonts w:cs="Times New Roman"/>
                <w:szCs w:val="28"/>
              </w:rPr>
              <w:t>А8</w:t>
            </w:r>
          </w:p>
        </w:tc>
        <w:tc>
          <w:tcPr>
            <w:tcW w:w="1417" w:type="dxa"/>
          </w:tcPr>
          <w:p w:rsidR="00A857AF" w:rsidRDefault="00A857AF" w:rsidP="00051ECB">
            <w:pPr>
              <w:ind w:firstLine="0"/>
              <w:jc w:val="both"/>
              <w:rPr>
                <w:rFonts w:cs="Times New Roman"/>
                <w:szCs w:val="28"/>
              </w:rPr>
            </w:pPr>
            <w:r>
              <w:rPr>
                <w:rFonts w:cs="Times New Roman"/>
                <w:szCs w:val="28"/>
              </w:rPr>
              <w:t>-</w:t>
            </w:r>
          </w:p>
        </w:tc>
        <w:tc>
          <w:tcPr>
            <w:tcW w:w="3828" w:type="dxa"/>
          </w:tcPr>
          <w:p w:rsidR="00A857AF" w:rsidRDefault="00A857AF" w:rsidP="00051ECB">
            <w:pPr>
              <w:ind w:firstLine="0"/>
              <w:jc w:val="both"/>
              <w:rPr>
                <w:rFonts w:cs="Times New Roman"/>
                <w:szCs w:val="28"/>
              </w:rPr>
            </w:pPr>
            <w:r>
              <w:rPr>
                <w:rFonts w:cs="Times New Roman"/>
                <w:szCs w:val="28"/>
              </w:rPr>
              <w:t>4</w:t>
            </w:r>
          </w:p>
        </w:tc>
        <w:tc>
          <w:tcPr>
            <w:tcW w:w="3367" w:type="dxa"/>
          </w:tcPr>
          <w:p w:rsidR="00A857AF" w:rsidRPr="00E06572" w:rsidRDefault="00E06572" w:rsidP="00051ECB">
            <w:pPr>
              <w:ind w:firstLine="0"/>
              <w:jc w:val="both"/>
              <w:rPr>
                <w:rFonts w:cs="Times New Roman"/>
                <w:szCs w:val="28"/>
                <w:lang w:val="en-US"/>
              </w:rPr>
            </w:pPr>
            <w:r>
              <w:rPr>
                <w:rFonts w:cs="Times New Roman"/>
                <w:szCs w:val="28"/>
                <w:lang w:val="en-US"/>
              </w:rPr>
              <w:t>0.018</w:t>
            </w:r>
          </w:p>
        </w:tc>
      </w:tr>
    </w:tbl>
    <w:p w:rsidR="00051ECB" w:rsidRPr="00051ECB" w:rsidRDefault="00051ECB" w:rsidP="00051ECB">
      <w:pPr>
        <w:jc w:val="both"/>
        <w:rPr>
          <w:rFonts w:cs="Times New Roman"/>
          <w:szCs w:val="28"/>
        </w:rPr>
      </w:pPr>
    </w:p>
    <w:p w:rsidR="00E06572" w:rsidRDefault="00051ECB" w:rsidP="00051ECB">
      <w:pPr>
        <w:jc w:val="both"/>
        <w:rPr>
          <w:rFonts w:cs="Times New Roman"/>
          <w:szCs w:val="28"/>
          <w:lang w:val="en-US"/>
        </w:rPr>
      </w:pPr>
      <w:r w:rsidRPr="00051ECB">
        <w:rPr>
          <w:rFonts w:cs="Times New Roman"/>
          <w:szCs w:val="28"/>
        </w:rPr>
        <w:t>Требуется определить толщину прокладки Х для обеспечения предварительного натяга в шарикоподшипниках. Для э</w:t>
      </w:r>
      <w:r w:rsidR="00E06572">
        <w:rPr>
          <w:rFonts w:cs="Times New Roman"/>
          <w:szCs w:val="28"/>
        </w:rPr>
        <w:t>того определяются увеличивающие</w:t>
      </w:r>
      <w:r w:rsidRPr="00051ECB">
        <w:rPr>
          <w:rFonts w:cs="Times New Roman"/>
          <w:szCs w:val="28"/>
        </w:rPr>
        <w:t xml:space="preserve"> и уменьшающие размеры, а также их допуска. Номинальные значения звеньев, а также допуски приведены на чертеже. </w:t>
      </w:r>
    </w:p>
    <w:p w:rsidR="00E06572" w:rsidRPr="00BB54CD" w:rsidRDefault="00E06572" w:rsidP="00051ECB">
      <w:pPr>
        <w:jc w:val="both"/>
        <w:rPr>
          <w:rFonts w:cs="Times New Roman"/>
          <w:i/>
          <w:szCs w:val="28"/>
        </w:rPr>
      </w:pPr>
      <m:oMathPara>
        <m:oMath>
          <m:r>
            <w:rPr>
              <w:rFonts w:ascii="Cambria Math" w:hAnsi="Cambria Math" w:cs="Times New Roman"/>
              <w:szCs w:val="28"/>
              <w:lang w:val="en-US"/>
            </w:rPr>
            <m:t>Х=</m:t>
          </m:r>
          <m:nary>
            <m:naryPr>
              <m:chr m:val="∑"/>
              <m:limLoc m:val="undOvr"/>
              <m:subHide m:val="1"/>
              <m:supHide m:val="1"/>
              <m:ctrlPr>
                <w:rPr>
                  <w:rFonts w:ascii="Cambria Math" w:hAnsi="Cambria Math" w:cs="Times New Roman"/>
                  <w:i/>
                  <w:szCs w:val="28"/>
                  <w:lang w:val="en-US"/>
                </w:rPr>
              </m:ctrlPr>
            </m:naryPr>
            <m:sub/>
            <m:sup/>
            <m:e>
              <m:sSub>
                <m:sSubPr>
                  <m:ctrlPr>
                    <w:rPr>
                      <w:rFonts w:ascii="Cambria Math" w:hAnsi="Cambria Math" w:cs="Times New Roman"/>
                      <w:i/>
                      <w:szCs w:val="28"/>
                      <w:lang w:val="en-US"/>
                    </w:rPr>
                  </m:ctrlPr>
                </m:sSubPr>
                <m:e>
                  <m:r>
                    <w:rPr>
                      <w:rFonts w:ascii="Cambria Math" w:hAnsi="Cambria Math" w:cs="Times New Roman"/>
                      <w:szCs w:val="28"/>
                      <w:lang w:val="en-US"/>
                    </w:rPr>
                    <m:t>А</m:t>
                  </m:r>
                </m:e>
                <m:sub>
                  <m:r>
                    <w:rPr>
                      <w:rFonts w:ascii="Cambria Math" w:hAnsi="Cambria Math" w:cs="Times New Roman"/>
                      <w:szCs w:val="28"/>
                      <w:lang w:val="en-US"/>
                    </w:rPr>
                    <m:t>ув</m:t>
                  </m:r>
                </m:sub>
              </m:sSub>
            </m:e>
          </m:nary>
          <m:r>
            <w:rPr>
              <w:rFonts w:ascii="Cambria Math" w:hAnsi="Cambria Math" w:cs="Times New Roman"/>
              <w:szCs w:val="28"/>
              <w:lang w:val="en-US"/>
            </w:rPr>
            <m:t>-</m:t>
          </m:r>
          <m:nary>
            <m:naryPr>
              <m:chr m:val="∑"/>
              <m:limLoc m:val="undOvr"/>
              <m:subHide m:val="1"/>
              <m:supHide m:val="1"/>
              <m:ctrlPr>
                <w:rPr>
                  <w:rFonts w:ascii="Cambria Math" w:hAnsi="Cambria Math" w:cs="Times New Roman"/>
                  <w:i/>
                  <w:szCs w:val="28"/>
                  <w:lang w:val="en-US"/>
                </w:rPr>
              </m:ctrlPr>
            </m:naryPr>
            <m:sub/>
            <m:sup/>
            <m:e>
              <m:sSub>
                <m:sSubPr>
                  <m:ctrlPr>
                    <w:rPr>
                      <w:rFonts w:ascii="Cambria Math" w:hAnsi="Cambria Math" w:cs="Times New Roman"/>
                      <w:i/>
                      <w:szCs w:val="28"/>
                      <w:lang w:val="en-US"/>
                    </w:rPr>
                  </m:ctrlPr>
                </m:sSubPr>
                <m:e>
                  <m:r>
                    <w:rPr>
                      <w:rFonts w:ascii="Cambria Math" w:hAnsi="Cambria Math" w:cs="Times New Roman"/>
                      <w:szCs w:val="28"/>
                      <w:lang w:val="en-US"/>
                    </w:rPr>
                    <m:t>А</m:t>
                  </m:r>
                </m:e>
                <m:sub>
                  <m:r>
                    <w:rPr>
                      <w:rFonts w:ascii="Cambria Math" w:hAnsi="Cambria Math" w:cs="Times New Roman"/>
                      <w:szCs w:val="28"/>
                      <w:lang w:val="en-US"/>
                    </w:rPr>
                    <m:t>ум</m:t>
                  </m:r>
                </m:sub>
              </m:sSub>
            </m:e>
          </m:nary>
          <m:r>
            <w:rPr>
              <w:rFonts w:ascii="Cambria Math" w:hAnsi="Cambria Math" w:cs="Times New Roman"/>
              <w:szCs w:val="28"/>
              <w:lang w:val="en-US"/>
            </w:rPr>
            <m:t>=</m:t>
          </m:r>
          <m:d>
            <m:dPr>
              <m:ctrlPr>
                <w:rPr>
                  <w:rFonts w:ascii="Cambria Math" w:hAnsi="Cambria Math" w:cs="Times New Roman"/>
                  <w:i/>
                  <w:szCs w:val="28"/>
                  <w:lang w:val="en-US"/>
                </w:rPr>
              </m:ctrlPr>
            </m:dPr>
            <m:e>
              <m:r>
                <w:rPr>
                  <w:rFonts w:ascii="Cambria Math" w:hAnsi="Cambria Math" w:cs="Times New Roman"/>
                  <w:szCs w:val="28"/>
                  <w:lang w:val="en-US"/>
                </w:rPr>
                <m:t>5+9+70+29+8</m:t>
              </m:r>
            </m:e>
          </m:d>
          <m:r>
            <w:rPr>
              <w:rFonts w:ascii="Cambria Math" w:hAnsi="Cambria Math" w:cs="Times New Roman"/>
              <w:szCs w:val="28"/>
              <w:lang w:val="en-US"/>
            </w:rPr>
            <m:t>-</m:t>
          </m:r>
          <m:d>
            <m:dPr>
              <m:ctrlPr>
                <w:rPr>
                  <w:rFonts w:ascii="Cambria Math" w:hAnsi="Cambria Math" w:cs="Times New Roman"/>
                  <w:i/>
                  <w:szCs w:val="28"/>
                  <w:lang w:val="en-US"/>
                </w:rPr>
              </m:ctrlPr>
            </m:dPr>
            <m:e>
              <m:r>
                <w:rPr>
                  <w:rFonts w:ascii="Cambria Math" w:hAnsi="Cambria Math" w:cs="Times New Roman"/>
                  <w:szCs w:val="28"/>
                  <w:lang w:val="en-US"/>
                </w:rPr>
                <m:t>105+2+9+4</m:t>
              </m:r>
            </m:e>
          </m:d>
          <m:r>
            <w:rPr>
              <w:rFonts w:ascii="Cambria Math" w:hAnsi="Cambria Math" w:cs="Times New Roman"/>
              <w:szCs w:val="28"/>
              <w:lang w:val="en-US"/>
            </w:rPr>
            <m:t xml:space="preserve">=1 </m:t>
          </m:r>
          <m:r>
            <w:rPr>
              <w:rFonts w:ascii="Cambria Math" w:hAnsi="Cambria Math" w:cs="Times New Roman"/>
              <w:szCs w:val="28"/>
            </w:rPr>
            <m:t>мм</m:t>
          </m:r>
        </m:oMath>
      </m:oMathPara>
    </w:p>
    <w:p w:rsidR="00051ECB" w:rsidRDefault="00051ECB" w:rsidP="00051ECB">
      <w:pPr>
        <w:jc w:val="both"/>
        <w:rPr>
          <w:rFonts w:cs="Times New Roman"/>
          <w:szCs w:val="28"/>
          <w:lang w:val="en-US"/>
        </w:rPr>
      </w:pPr>
      <w:r w:rsidRPr="00051ECB">
        <w:rPr>
          <w:rFonts w:cs="Times New Roman"/>
          <w:szCs w:val="28"/>
        </w:rPr>
        <w:t>Вычислим</w:t>
      </w:r>
      <w:r w:rsidRPr="00051ECB">
        <w:rPr>
          <w:rFonts w:cs="Times New Roman"/>
          <w:szCs w:val="28"/>
          <w:lang w:val="en-US"/>
        </w:rPr>
        <w:t xml:space="preserve"> </w:t>
      </w:r>
      <w:r w:rsidRPr="00051ECB">
        <w:rPr>
          <w:rFonts w:cs="Times New Roman"/>
          <w:szCs w:val="28"/>
        </w:rPr>
        <w:t>допуск</w:t>
      </w:r>
      <w:r w:rsidRPr="00051ECB">
        <w:rPr>
          <w:rFonts w:cs="Times New Roman"/>
          <w:szCs w:val="28"/>
          <w:lang w:val="en-US"/>
        </w:rPr>
        <w:t>:</w:t>
      </w:r>
    </w:p>
    <w:p w:rsidR="00BB54CD" w:rsidRPr="00051ECB" w:rsidRDefault="009302C9" w:rsidP="00051ECB">
      <w:pPr>
        <w:jc w:val="both"/>
        <w:rPr>
          <w:rFonts w:cs="Times New Roman"/>
          <w:szCs w:val="28"/>
          <w:lang w:val="en-US"/>
        </w:rPr>
      </w:pPr>
      <m:oMathPara>
        <m:oMath>
          <m:sSub>
            <m:sSubPr>
              <m:ctrlPr>
                <w:rPr>
                  <w:rFonts w:ascii="Cambria Math" w:hAnsi="Cambria Math" w:cs="Times New Roman"/>
                  <w:i/>
                  <w:szCs w:val="28"/>
                  <w:lang w:val="en-US"/>
                </w:rPr>
              </m:ctrlPr>
            </m:sSubPr>
            <m:e>
              <m:r>
                <w:rPr>
                  <w:rFonts w:ascii="Cambria Math" w:hAnsi="Cambria Math" w:cs="Times New Roman"/>
                  <w:szCs w:val="28"/>
                  <w:lang w:val="en-US"/>
                </w:rPr>
                <m:t>Т</m:t>
              </m:r>
            </m:e>
            <m:sub>
              <m:r>
                <w:rPr>
                  <w:rFonts w:ascii="Cambria Math" w:hAnsi="Cambria Math" w:cs="Times New Roman"/>
                  <w:szCs w:val="28"/>
                  <w:lang w:val="en-US"/>
                </w:rPr>
                <m:t>Х</m:t>
              </m:r>
            </m:sub>
          </m:sSub>
          <m:r>
            <w:rPr>
              <w:rFonts w:ascii="Cambria Math" w:hAnsi="Cambria Math" w:cs="Times New Roman"/>
              <w:szCs w:val="28"/>
              <w:lang w:val="en-US"/>
            </w:rPr>
            <m:t>=</m:t>
          </m:r>
          <m:nary>
            <m:naryPr>
              <m:chr m:val="∑"/>
              <m:limLoc m:val="undOvr"/>
              <m:subHide m:val="1"/>
              <m:supHide m:val="1"/>
              <m:ctrlPr>
                <w:rPr>
                  <w:rFonts w:ascii="Cambria Math" w:hAnsi="Cambria Math" w:cs="Times New Roman"/>
                  <w:i/>
                  <w:szCs w:val="28"/>
                  <w:lang w:val="en-US"/>
                </w:rPr>
              </m:ctrlPr>
            </m:naryPr>
            <m:sub/>
            <m:sup/>
            <m:e>
              <m:sSub>
                <m:sSubPr>
                  <m:ctrlPr>
                    <w:rPr>
                      <w:rFonts w:ascii="Cambria Math" w:hAnsi="Cambria Math" w:cs="Times New Roman"/>
                      <w:i/>
                      <w:szCs w:val="28"/>
                      <w:lang w:val="en-US"/>
                    </w:rPr>
                  </m:ctrlPr>
                </m:sSubPr>
                <m:e>
                  <m:r>
                    <w:rPr>
                      <w:rFonts w:ascii="Cambria Math" w:hAnsi="Cambria Math" w:cs="Times New Roman"/>
                      <w:szCs w:val="28"/>
                      <w:lang w:val="en-US"/>
                    </w:rPr>
                    <m:t>Т</m:t>
                  </m:r>
                </m:e>
                <m:sub>
                  <m:r>
                    <w:rPr>
                      <w:rFonts w:ascii="Cambria Math" w:hAnsi="Cambria Math" w:cs="Times New Roman"/>
                      <w:szCs w:val="28"/>
                      <w:lang w:val="en-US"/>
                    </w:rPr>
                    <m:t>j</m:t>
                  </m:r>
                </m:sub>
              </m:sSub>
            </m:e>
          </m:nary>
          <m:r>
            <w:rPr>
              <w:rFonts w:ascii="Cambria Math" w:hAnsi="Cambria Math" w:cs="Times New Roman"/>
              <w:szCs w:val="28"/>
              <w:lang w:val="en-US"/>
            </w:rPr>
            <m:t>=0.249 мм</m:t>
          </m:r>
        </m:oMath>
      </m:oMathPara>
    </w:p>
    <w:p w:rsidR="00BB54CD" w:rsidRDefault="00051ECB" w:rsidP="00051ECB">
      <w:pPr>
        <w:jc w:val="both"/>
        <w:rPr>
          <w:rFonts w:cs="Times New Roman"/>
          <w:szCs w:val="28"/>
        </w:rPr>
      </w:pPr>
      <w:r w:rsidRPr="00051ECB">
        <w:rPr>
          <w:rFonts w:cs="Times New Roman"/>
          <w:szCs w:val="28"/>
        </w:rPr>
        <w:t xml:space="preserve">Таким образом, при сборке большой партии приборов могут потребоваться прокладки, </w:t>
      </w:r>
      <w:r w:rsidR="00BB54CD">
        <w:rPr>
          <w:rFonts w:cs="Times New Roman"/>
          <w:szCs w:val="28"/>
        </w:rPr>
        <w:t>суммарная толщина которых будет:</w:t>
      </w:r>
    </w:p>
    <w:p w:rsidR="00757ABA" w:rsidRPr="00BB54CD" w:rsidRDefault="00BB54CD" w:rsidP="00051ECB">
      <w:pPr>
        <w:jc w:val="both"/>
        <w:rPr>
          <w:i/>
          <w:szCs w:val="28"/>
        </w:rPr>
      </w:pPr>
      <m:oMathPara>
        <m:oMath>
          <m:r>
            <w:rPr>
              <w:rFonts w:ascii="Cambria Math" w:hAnsi="Cambria Math" w:cs="Times New Roman"/>
              <w:szCs w:val="28"/>
            </w:rPr>
            <m:t>X=1±0.0125 мм</m:t>
          </m:r>
        </m:oMath>
      </m:oMathPara>
    </w:p>
    <w:sectPr w:rsidR="00757ABA" w:rsidRPr="00BB54CD" w:rsidSect="00BB54CD">
      <w:footerReference w:type="even" r:id="rId7"/>
      <w:footerReference w:type="default" r:id="rId8"/>
      <w:footerReference w:type="firs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C9" w:rsidRDefault="009302C9" w:rsidP="002470FF">
      <w:pPr>
        <w:spacing w:line="240" w:lineRule="auto"/>
      </w:pPr>
      <w:r>
        <w:separator/>
      </w:r>
    </w:p>
  </w:endnote>
  <w:endnote w:type="continuationSeparator" w:id="0">
    <w:p w:rsidR="009302C9" w:rsidRDefault="009302C9" w:rsidP="0024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F" w:rsidRDefault="009302C9">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left:0;text-align:left;margin-left:91.1pt;margin-top:751.1pt;width:8.4pt;height:6.7pt;z-index:-251658752;mso-wrap-style:none;mso-wrap-distance-left:5pt;mso-wrap-distance-right:5pt;mso-position-horizontal-relative:page;mso-position-vertical-relative:page" filled="f" stroked="f">
          <v:textbox style="mso-next-textbox:#_x0000_s2051;mso-fit-shape-to-text:t" inset="0,0,0,0">
            <w:txbxContent>
              <w:p w:rsidR="002470FF" w:rsidRDefault="009302C9">
                <w:pPr>
                  <w:spacing w:line="240" w:lineRule="auto"/>
                </w:pPr>
                <w:r>
                  <w:fldChar w:fldCharType="begin"/>
                </w:r>
                <w:r>
                  <w:instrText xml:space="preserve"> PAGE \* MERGEFORMAT </w:instrText>
                </w:r>
                <w:r>
                  <w:fldChar w:fldCharType="separate"/>
                </w:r>
                <w:r w:rsidR="002470FF" w:rsidRPr="00FB28B5">
                  <w:rPr>
                    <w:noProof/>
                    <w:color w:val="000000"/>
                  </w:rPr>
                  <w:t>54</w:t>
                </w:r>
                <w:r>
                  <w:rPr>
                    <w:noProof/>
                    <w:color w:val="00000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CD" w:rsidRDefault="00BB54CD" w:rsidP="00BB54C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FF" w:rsidRPr="002470FF" w:rsidRDefault="002470FF" w:rsidP="002470FF">
    <w:pPr>
      <w:pStyle w:val="a7"/>
      <w:jc w:val="center"/>
      <w:rPr>
        <w:sz w:val="20"/>
        <w:szCs w:val="20"/>
      </w:rPr>
    </w:pPr>
    <w:r w:rsidRPr="002470FF">
      <w:rPr>
        <w:sz w:val="20"/>
        <w:szCs w:val="20"/>
      </w:rPr>
      <w:t>Москва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C9" w:rsidRDefault="009302C9" w:rsidP="002470FF">
      <w:pPr>
        <w:spacing w:line="240" w:lineRule="auto"/>
      </w:pPr>
      <w:r>
        <w:separator/>
      </w:r>
    </w:p>
  </w:footnote>
  <w:footnote w:type="continuationSeparator" w:id="0">
    <w:p w:rsidR="009302C9" w:rsidRDefault="009302C9" w:rsidP="002470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191A2327"/>
    <w:multiLevelType w:val="hybridMultilevel"/>
    <w:tmpl w:val="4FCCBF7C"/>
    <w:lvl w:ilvl="0" w:tplc="96A83B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2E228E"/>
    <w:multiLevelType w:val="hybridMultilevel"/>
    <w:tmpl w:val="9AC64F1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2775E66"/>
    <w:multiLevelType w:val="hybridMultilevel"/>
    <w:tmpl w:val="65BEA5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B25A23"/>
    <w:multiLevelType w:val="hybridMultilevel"/>
    <w:tmpl w:val="68D4E8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C1638BA"/>
    <w:multiLevelType w:val="hybridMultilevel"/>
    <w:tmpl w:val="C890A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70FF"/>
    <w:rsid w:val="00051ECB"/>
    <w:rsid w:val="0012643A"/>
    <w:rsid w:val="001819E6"/>
    <w:rsid w:val="002470FF"/>
    <w:rsid w:val="00281F25"/>
    <w:rsid w:val="00364E56"/>
    <w:rsid w:val="00546A77"/>
    <w:rsid w:val="005866E1"/>
    <w:rsid w:val="00757ABA"/>
    <w:rsid w:val="009302C9"/>
    <w:rsid w:val="00A857AF"/>
    <w:rsid w:val="00AA3953"/>
    <w:rsid w:val="00AE05EA"/>
    <w:rsid w:val="00AE23C8"/>
    <w:rsid w:val="00B2517B"/>
    <w:rsid w:val="00B46D4B"/>
    <w:rsid w:val="00B62C31"/>
    <w:rsid w:val="00BB54CD"/>
    <w:rsid w:val="00DE6900"/>
    <w:rsid w:val="00E06572"/>
    <w:rsid w:val="00E6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1B69ECA-6ED1-4A39-B4C5-0D14D0D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77"/>
    <w:pPr>
      <w:spacing w:after="0" w:line="360" w:lineRule="auto"/>
      <w:ind w:firstLine="709"/>
    </w:pPr>
    <w:rPr>
      <w:rFonts w:ascii="Times New Roman" w:hAnsi="Times New Roman"/>
      <w:sz w:val="28"/>
    </w:rPr>
  </w:style>
  <w:style w:type="paragraph" w:styleId="1">
    <w:name w:val="heading 1"/>
    <w:basedOn w:val="a"/>
    <w:next w:val="a"/>
    <w:link w:val="10"/>
    <w:uiPriority w:val="9"/>
    <w:qFormat/>
    <w:rsid w:val="00546A77"/>
    <w:pPr>
      <w:keepNext/>
      <w:keepLines/>
      <w:spacing w:before="120" w:after="120"/>
      <w:jc w:val="center"/>
      <w:outlineLvl w:val="0"/>
    </w:pPr>
    <w:rPr>
      <w:rFonts w:eastAsiaTheme="majorEastAsia" w:cstheme="majorBidi"/>
      <w:b/>
      <w:bCs/>
      <w:color w:val="000000" w:themeColor="text1"/>
      <w:szCs w:val="28"/>
    </w:rPr>
  </w:style>
  <w:style w:type="paragraph" w:styleId="2">
    <w:name w:val="heading 2"/>
    <w:basedOn w:val="a"/>
    <w:next w:val="a"/>
    <w:link w:val="20"/>
    <w:uiPriority w:val="9"/>
    <w:unhideWhenUsed/>
    <w:qFormat/>
    <w:rsid w:val="00546A77"/>
    <w:pPr>
      <w:keepNext/>
      <w:keepLines/>
      <w:spacing w:before="120" w:after="120"/>
      <w:ind w:left="708"/>
      <w:outlineLvl w:val="1"/>
    </w:pPr>
    <w:rPr>
      <w:rFonts w:eastAsiaTheme="majorEastAsia" w:cstheme="majorBidi"/>
      <w:b/>
      <w:bCs/>
      <w:color w:val="404040" w:themeColor="text1" w:themeTint="BF"/>
      <w:szCs w:val="26"/>
    </w:rPr>
  </w:style>
  <w:style w:type="paragraph" w:styleId="3">
    <w:name w:val="heading 3"/>
    <w:basedOn w:val="a"/>
    <w:next w:val="a"/>
    <w:link w:val="30"/>
    <w:uiPriority w:val="9"/>
    <w:unhideWhenUsed/>
    <w:qFormat/>
    <w:rsid w:val="00546A77"/>
    <w:pPr>
      <w:keepNext/>
      <w:keepLines/>
      <w:spacing w:before="200"/>
      <w:outlineLvl w:val="2"/>
    </w:pPr>
    <w:rPr>
      <w:rFonts w:asciiTheme="majorHAnsi" w:eastAsiaTheme="majorEastAsia" w:hAnsiTheme="majorHAnsi" w:cstheme="majorBidi"/>
      <w:b/>
      <w:b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A77"/>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546A77"/>
    <w:rPr>
      <w:rFonts w:ascii="Times New Roman" w:eastAsiaTheme="majorEastAsia" w:hAnsi="Times New Roman" w:cstheme="majorBidi"/>
      <w:b/>
      <w:bCs/>
      <w:color w:val="404040" w:themeColor="text1" w:themeTint="BF"/>
      <w:sz w:val="28"/>
      <w:szCs w:val="26"/>
    </w:rPr>
  </w:style>
  <w:style w:type="character" w:customStyle="1" w:styleId="30">
    <w:name w:val="Заголовок 3 Знак"/>
    <w:basedOn w:val="a0"/>
    <w:link w:val="3"/>
    <w:uiPriority w:val="9"/>
    <w:rsid w:val="00546A77"/>
    <w:rPr>
      <w:rFonts w:asciiTheme="majorHAnsi" w:eastAsiaTheme="majorEastAsia" w:hAnsiTheme="majorHAnsi" w:cstheme="majorBidi"/>
      <w:b/>
      <w:bCs/>
      <w:color w:val="4F81BD" w:themeColor="accent1"/>
    </w:rPr>
  </w:style>
  <w:style w:type="paragraph" w:styleId="a3">
    <w:name w:val="caption"/>
    <w:basedOn w:val="a"/>
    <w:next w:val="a"/>
    <w:uiPriority w:val="35"/>
    <w:unhideWhenUsed/>
    <w:qFormat/>
    <w:rsid w:val="00546A77"/>
    <w:pPr>
      <w:spacing w:line="240" w:lineRule="auto"/>
    </w:pPr>
    <w:rPr>
      <w:b/>
      <w:bCs/>
      <w:color w:val="4F81BD" w:themeColor="accent1"/>
      <w:sz w:val="18"/>
      <w:szCs w:val="18"/>
    </w:rPr>
  </w:style>
  <w:style w:type="paragraph" w:styleId="a4">
    <w:name w:val="TOC Heading"/>
    <w:basedOn w:val="1"/>
    <w:next w:val="a"/>
    <w:uiPriority w:val="39"/>
    <w:semiHidden/>
    <w:unhideWhenUsed/>
    <w:qFormat/>
    <w:rsid w:val="00546A77"/>
    <w:pPr>
      <w:spacing w:before="480" w:after="0" w:line="276" w:lineRule="auto"/>
      <w:jc w:val="left"/>
      <w:outlineLvl w:val="9"/>
    </w:pPr>
    <w:rPr>
      <w:rFonts w:asciiTheme="majorHAnsi" w:hAnsiTheme="majorHAnsi"/>
      <w:color w:val="365F91" w:themeColor="accent1" w:themeShade="BF"/>
    </w:rPr>
  </w:style>
  <w:style w:type="paragraph" w:styleId="a5">
    <w:name w:val="header"/>
    <w:basedOn w:val="a"/>
    <w:link w:val="a6"/>
    <w:uiPriority w:val="99"/>
    <w:semiHidden/>
    <w:unhideWhenUsed/>
    <w:rsid w:val="002470FF"/>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2470FF"/>
    <w:rPr>
      <w:rFonts w:ascii="Times New Roman" w:hAnsi="Times New Roman"/>
      <w:sz w:val="28"/>
    </w:rPr>
  </w:style>
  <w:style w:type="paragraph" w:styleId="a7">
    <w:name w:val="footer"/>
    <w:basedOn w:val="a"/>
    <w:link w:val="a8"/>
    <w:uiPriority w:val="99"/>
    <w:semiHidden/>
    <w:unhideWhenUsed/>
    <w:rsid w:val="002470FF"/>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2470FF"/>
    <w:rPr>
      <w:rFonts w:ascii="Times New Roman" w:hAnsi="Times New Roman"/>
      <w:sz w:val="28"/>
    </w:rPr>
  </w:style>
  <w:style w:type="paragraph" w:styleId="a9">
    <w:name w:val="List Paragraph"/>
    <w:basedOn w:val="a"/>
    <w:uiPriority w:val="34"/>
    <w:qFormat/>
    <w:rsid w:val="00B2517B"/>
    <w:pPr>
      <w:ind w:left="720"/>
      <w:contextualSpacing/>
    </w:pPr>
  </w:style>
  <w:style w:type="character" w:styleId="aa">
    <w:name w:val="Placeholder Text"/>
    <w:basedOn w:val="a0"/>
    <w:uiPriority w:val="99"/>
    <w:semiHidden/>
    <w:rsid w:val="00AE23C8"/>
    <w:rPr>
      <w:color w:val="808080"/>
    </w:rPr>
  </w:style>
  <w:style w:type="paragraph" w:styleId="ab">
    <w:name w:val="Balloon Text"/>
    <w:basedOn w:val="a"/>
    <w:link w:val="ac"/>
    <w:uiPriority w:val="99"/>
    <w:semiHidden/>
    <w:unhideWhenUsed/>
    <w:rsid w:val="00AE23C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23C8"/>
    <w:rPr>
      <w:rFonts w:ascii="Tahoma" w:hAnsi="Tahoma" w:cs="Tahoma"/>
      <w:sz w:val="16"/>
      <w:szCs w:val="16"/>
    </w:rPr>
  </w:style>
  <w:style w:type="table" w:styleId="ad">
    <w:name w:val="Table Grid"/>
    <w:basedOn w:val="a1"/>
    <w:uiPriority w:val="59"/>
    <w:rsid w:val="00A8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dc:creator>
  <cp:lastModifiedBy>Дмитрий Битюцких</cp:lastModifiedBy>
  <cp:revision>4</cp:revision>
  <dcterms:created xsi:type="dcterms:W3CDTF">2015-05-19T23:50:00Z</dcterms:created>
  <dcterms:modified xsi:type="dcterms:W3CDTF">2015-05-24T18:31:00Z</dcterms:modified>
</cp:coreProperties>
</file>