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72A" w:rsidRPr="0002472A" w:rsidRDefault="0002472A" w:rsidP="0002472A">
      <w:pPr>
        <w:jc w:val="center"/>
        <w:rPr>
          <w:rFonts w:ascii="Times New Roman" w:hAnsi="Times New Roman" w:cs="Times New Roman"/>
          <w:b/>
          <w:bCs/>
          <w:i/>
          <w:iCs/>
          <w:sz w:val="28"/>
          <w:szCs w:val="28"/>
        </w:rPr>
      </w:pPr>
      <w:r w:rsidRPr="0002472A">
        <w:rPr>
          <w:rFonts w:ascii="Times New Roman" w:hAnsi="Times New Roman" w:cs="Times New Roman"/>
          <w:b/>
          <w:bCs/>
          <w:i/>
          <w:iCs/>
          <w:sz w:val="28"/>
          <w:szCs w:val="28"/>
        </w:rPr>
        <w:t>Технологическая часть.</w:t>
      </w:r>
    </w:p>
    <w:p w:rsidR="0002472A" w:rsidRPr="0002472A" w:rsidRDefault="0002472A" w:rsidP="0002472A">
      <w:pPr>
        <w:jc w:val="center"/>
        <w:rPr>
          <w:rFonts w:ascii="Times New Roman" w:hAnsi="Times New Roman" w:cs="Times New Roman"/>
          <w:b/>
          <w:bCs/>
          <w:i/>
          <w:iCs/>
          <w:sz w:val="28"/>
          <w:szCs w:val="28"/>
        </w:rPr>
      </w:pPr>
      <w:r w:rsidRPr="0002472A">
        <w:rPr>
          <w:rFonts w:ascii="Times New Roman" w:hAnsi="Times New Roman" w:cs="Times New Roman"/>
          <w:b/>
          <w:bCs/>
          <w:i/>
          <w:iCs/>
          <w:sz w:val="28"/>
          <w:szCs w:val="28"/>
        </w:rPr>
        <w:t>Выбор организационной формы сборки.</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Организационной формой сборки называется принятая форма связей между отдельными операциями сборочного процесса. Сборка может быть стационарной и подвижной (поточной). При стационарной сборке изделие собирается на одном или параллельно на нескольких местах. Стационарная сборка может быть концентрированной, когда изделие от начала до конца собирается на одном рабочем месте и дифференцированной, при которой процесс разделяется на узловую и общую сборку. Сбороч</w:t>
      </w:r>
      <w:r w:rsidRPr="0002472A">
        <w:rPr>
          <w:rFonts w:ascii="Times New Roman" w:hAnsi="Times New Roman" w:cs="Times New Roman"/>
          <w:sz w:val="24"/>
          <w:szCs w:val="24"/>
        </w:rPr>
        <w:softHyphen/>
        <w:t>ные единицы (узлы) собираются одновременно на нескольких рабочих местах. Общая сборка заключается в соединении собран</w:t>
      </w:r>
      <w:r w:rsidRPr="0002472A">
        <w:rPr>
          <w:rFonts w:ascii="Times New Roman" w:hAnsi="Times New Roman" w:cs="Times New Roman"/>
          <w:sz w:val="24"/>
          <w:szCs w:val="24"/>
        </w:rPr>
        <w:softHyphen/>
        <w:t>ных узлов.</w:t>
      </w:r>
    </w:p>
    <w:p w:rsidR="0002472A" w:rsidRPr="0002472A" w:rsidRDefault="0002472A" w:rsidP="0002472A">
      <w:pPr>
        <w:rPr>
          <w:rFonts w:ascii="Times New Roman" w:hAnsi="Times New Roman" w:cs="Times New Roman"/>
          <w:sz w:val="24"/>
          <w:szCs w:val="24"/>
        </w:rPr>
      </w:pPr>
      <w:proofErr w:type="gramStart"/>
      <w:r w:rsidRPr="0002472A">
        <w:rPr>
          <w:rFonts w:ascii="Times New Roman" w:hAnsi="Times New Roman" w:cs="Times New Roman"/>
          <w:sz w:val="24"/>
          <w:szCs w:val="24"/>
        </w:rPr>
        <w:t>Подвижная  сборка</w:t>
      </w:r>
      <w:proofErr w:type="gramEnd"/>
      <w:r w:rsidRPr="0002472A">
        <w:rPr>
          <w:rFonts w:ascii="Times New Roman" w:hAnsi="Times New Roman" w:cs="Times New Roman"/>
          <w:sz w:val="24"/>
          <w:szCs w:val="24"/>
        </w:rPr>
        <w:t xml:space="preserve">  характеризуется тем,  что собираемый объект перемещается от одного рабочего места к другому в после</w:t>
      </w:r>
      <w:r w:rsidRPr="0002472A">
        <w:rPr>
          <w:rFonts w:ascii="Times New Roman" w:hAnsi="Times New Roman" w:cs="Times New Roman"/>
          <w:sz w:val="24"/>
          <w:szCs w:val="24"/>
        </w:rPr>
        <w:softHyphen/>
        <w:t>довательности,  обусловленной ТП.  На каждом рабочем месте выполняется одна и та же повторяющаяся операция. Подвижная сборка осуществляется двумя способами: 1) со свободным движе</w:t>
      </w:r>
      <w:r w:rsidRPr="0002472A">
        <w:rPr>
          <w:rFonts w:ascii="Times New Roman" w:hAnsi="Times New Roman" w:cs="Times New Roman"/>
          <w:sz w:val="24"/>
          <w:szCs w:val="24"/>
        </w:rPr>
        <w:softHyphen/>
        <w:t xml:space="preserve">нием собираемого объекта, перемещающегося от одного рабочего места к другому по мере выполнения операции, закрепленной за рабочим местом. 2) с принудительным движением собираемого на конвейере объекта. Такая сборка называется поточной. К ее преимуществам относятся: </w:t>
      </w:r>
      <w:proofErr w:type="gramStart"/>
      <w:r w:rsidRPr="0002472A">
        <w:rPr>
          <w:rFonts w:ascii="Times New Roman" w:hAnsi="Times New Roman" w:cs="Times New Roman"/>
          <w:sz w:val="24"/>
          <w:szCs w:val="24"/>
        </w:rPr>
        <w:t>снижение  трудоемкости</w:t>
      </w:r>
      <w:proofErr w:type="gramEnd"/>
      <w:r w:rsidRPr="0002472A">
        <w:rPr>
          <w:rFonts w:ascii="Times New Roman" w:hAnsi="Times New Roman" w:cs="Times New Roman"/>
          <w:sz w:val="24"/>
          <w:szCs w:val="24"/>
        </w:rPr>
        <w:t xml:space="preserve"> сборочных процессов; расширение фронта работ; специализация рабочих мест и операторов.</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 xml:space="preserve">В нашем случае выбираем стационарную форму сборки ввиду того, что производство гиростабилизаторов может быть только единичным или мелкосерийным. Поточная сборка в данном случае является экономически невыгодной. Так как процесс сборки можно условно разделить на узловую и общую, то данная стационарная сборка будет дифференцированной. </w:t>
      </w:r>
    </w:p>
    <w:p w:rsidR="0059080B" w:rsidRDefault="0059080B" w:rsidP="0002472A">
      <w:pPr>
        <w:jc w:val="center"/>
        <w:rPr>
          <w:rFonts w:ascii="Times New Roman" w:hAnsi="Times New Roman" w:cs="Times New Roman"/>
          <w:b/>
          <w:bCs/>
          <w:i/>
          <w:iCs/>
          <w:sz w:val="28"/>
          <w:szCs w:val="28"/>
        </w:rPr>
      </w:pPr>
    </w:p>
    <w:p w:rsidR="0002472A" w:rsidRPr="0002472A" w:rsidRDefault="0002472A" w:rsidP="0002472A">
      <w:pPr>
        <w:jc w:val="center"/>
        <w:rPr>
          <w:rFonts w:ascii="Times New Roman" w:hAnsi="Times New Roman" w:cs="Times New Roman"/>
          <w:b/>
          <w:bCs/>
          <w:i/>
          <w:iCs/>
          <w:sz w:val="28"/>
          <w:szCs w:val="28"/>
        </w:rPr>
      </w:pPr>
      <w:r w:rsidRPr="0002472A">
        <w:rPr>
          <w:rFonts w:ascii="Times New Roman" w:hAnsi="Times New Roman" w:cs="Times New Roman"/>
          <w:b/>
          <w:bCs/>
          <w:i/>
          <w:iCs/>
          <w:sz w:val="28"/>
          <w:szCs w:val="28"/>
        </w:rPr>
        <w:t>Схема сборки прибора.</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Сборка изделия - дискретный во времени процесс, который состоит из отдельных переходов. Переход - наименьшая законченная часть техноло</w:t>
      </w:r>
      <w:r w:rsidRPr="0002472A">
        <w:rPr>
          <w:rFonts w:ascii="Times New Roman" w:hAnsi="Times New Roman" w:cs="Times New Roman"/>
          <w:sz w:val="24"/>
          <w:szCs w:val="24"/>
        </w:rPr>
        <w:softHyphen/>
        <w:t>гического процесса, выполняемая без перерыва во времени. Упорядочен</w:t>
      </w:r>
      <w:r w:rsidRPr="0002472A">
        <w:rPr>
          <w:rFonts w:ascii="Times New Roman" w:hAnsi="Times New Roman" w:cs="Times New Roman"/>
          <w:sz w:val="24"/>
          <w:szCs w:val="24"/>
        </w:rPr>
        <w:softHyphen/>
        <w:t>ный набор переходов образует сборочную операцию.</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Построение технологической схемы сборки является первым этапом разработки маршрутного технологического процесса.</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Процесс сборки изделия состоит из операций, выполняемых, не только последовательно, но и параллельно, а иногда и с циклами. Технологи</w:t>
      </w:r>
      <w:r w:rsidRPr="0002472A">
        <w:rPr>
          <w:rFonts w:ascii="Times New Roman" w:hAnsi="Times New Roman" w:cs="Times New Roman"/>
          <w:sz w:val="24"/>
          <w:szCs w:val="24"/>
        </w:rPr>
        <w:softHyphen/>
        <w:t>ческая схема сборки является графической интерпретацией такого про</w:t>
      </w:r>
      <w:r w:rsidRPr="0002472A">
        <w:rPr>
          <w:rFonts w:ascii="Times New Roman" w:hAnsi="Times New Roman" w:cs="Times New Roman"/>
          <w:sz w:val="24"/>
          <w:szCs w:val="24"/>
        </w:rPr>
        <w:softHyphen/>
        <w:t>цесса. Схема сборки платформы гиростабилизатора и установки платформы в раму крена приведена на чертеже.</w:t>
      </w:r>
    </w:p>
    <w:p w:rsidR="0059080B" w:rsidRDefault="0059080B" w:rsidP="0002472A">
      <w:pPr>
        <w:jc w:val="center"/>
        <w:rPr>
          <w:rFonts w:ascii="Times New Roman" w:hAnsi="Times New Roman" w:cs="Times New Roman"/>
          <w:b/>
          <w:bCs/>
          <w:i/>
          <w:iCs/>
          <w:sz w:val="28"/>
          <w:szCs w:val="28"/>
        </w:rPr>
      </w:pPr>
    </w:p>
    <w:p w:rsidR="0002472A" w:rsidRPr="0002472A" w:rsidRDefault="0002472A" w:rsidP="0002472A">
      <w:pPr>
        <w:jc w:val="center"/>
        <w:rPr>
          <w:rFonts w:ascii="Times New Roman" w:hAnsi="Times New Roman" w:cs="Times New Roman"/>
          <w:b/>
          <w:bCs/>
          <w:i/>
          <w:iCs/>
          <w:sz w:val="28"/>
          <w:szCs w:val="28"/>
        </w:rPr>
      </w:pPr>
      <w:r w:rsidRPr="0002472A">
        <w:rPr>
          <w:rFonts w:ascii="Times New Roman" w:hAnsi="Times New Roman" w:cs="Times New Roman"/>
          <w:b/>
          <w:bCs/>
          <w:i/>
          <w:iCs/>
          <w:sz w:val="28"/>
          <w:szCs w:val="28"/>
        </w:rPr>
        <w:t>Определение показателей технологичности конструкции приборов.</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 xml:space="preserve">Технологичным является такое изделие, которое при условии выполнения всех технических требований более удобно в эксплуатации и позволяет при данной серийности </w:t>
      </w:r>
      <w:r w:rsidRPr="0002472A">
        <w:rPr>
          <w:rFonts w:ascii="Times New Roman" w:hAnsi="Times New Roman" w:cs="Times New Roman"/>
          <w:sz w:val="24"/>
          <w:szCs w:val="24"/>
        </w:rPr>
        <w:lastRenderedPageBreak/>
        <w:t>производства изготовить его с минимальными затратами труда, материалов и с наименьшим производственным циклом.</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Исходя из этого положения строится методика определения показателей технологичности конструкции приборов. Основная идея методики заключается в том, что технологичная конструкция изделия обеспечивает наибольшую производительность труда, снижение затрат и сокращение времени на проектирование, технологическую подготовку производства, изготовление, техническое обслуживание и ремонт изделия при обеспечении необходимого его качества.</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Показатели технологичности используются для:</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а) количественной оценки технологичности конструкции прибора перед передачей его в серийное производство;</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б) указания конструкторам требований по технологичности при выдаче задания на проектирование нового прибора.</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К показателям технологичности относят:</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 xml:space="preserve">а) базовые частные коэффициенты, к которым относятся коэффициенты освоенности </w:t>
      </w:r>
      <w:proofErr w:type="spellStart"/>
      <w:r w:rsidRPr="0002472A">
        <w:rPr>
          <w:rFonts w:ascii="Times New Roman" w:hAnsi="Times New Roman" w:cs="Times New Roman"/>
          <w:sz w:val="24"/>
          <w:szCs w:val="24"/>
        </w:rPr>
        <w:t>Kосв</w:t>
      </w:r>
      <w:proofErr w:type="spellEnd"/>
      <w:r w:rsidRPr="0002472A">
        <w:rPr>
          <w:rFonts w:ascii="Times New Roman" w:hAnsi="Times New Roman" w:cs="Times New Roman"/>
          <w:sz w:val="24"/>
          <w:szCs w:val="24"/>
        </w:rPr>
        <w:t xml:space="preserve">, унификации деталей </w:t>
      </w:r>
      <w:proofErr w:type="spellStart"/>
      <w:r w:rsidRPr="0002472A">
        <w:rPr>
          <w:rFonts w:ascii="Times New Roman" w:hAnsi="Times New Roman" w:cs="Times New Roman"/>
          <w:sz w:val="24"/>
          <w:szCs w:val="24"/>
        </w:rPr>
        <w:t>Ку.д</w:t>
      </w:r>
      <w:proofErr w:type="spellEnd"/>
      <w:r w:rsidRPr="0002472A">
        <w:rPr>
          <w:rFonts w:ascii="Times New Roman" w:hAnsi="Times New Roman" w:cs="Times New Roman"/>
          <w:sz w:val="24"/>
          <w:szCs w:val="24"/>
        </w:rPr>
        <w:t xml:space="preserve"> и унификации материалов </w:t>
      </w:r>
      <w:proofErr w:type="spellStart"/>
      <w:r w:rsidRPr="0002472A">
        <w:rPr>
          <w:rFonts w:ascii="Times New Roman" w:hAnsi="Times New Roman" w:cs="Times New Roman"/>
          <w:sz w:val="24"/>
          <w:szCs w:val="24"/>
        </w:rPr>
        <w:t>Ку.м</w:t>
      </w:r>
      <w:proofErr w:type="spellEnd"/>
      <w:r w:rsidRPr="0002472A">
        <w:rPr>
          <w:rFonts w:ascii="Times New Roman" w:hAnsi="Times New Roman" w:cs="Times New Roman"/>
          <w:sz w:val="24"/>
          <w:szCs w:val="24"/>
        </w:rPr>
        <w:t>.</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 xml:space="preserve">б) комплексный коэффициент технологичности </w:t>
      </w:r>
      <w:proofErr w:type="spellStart"/>
      <w:r w:rsidRPr="0002472A">
        <w:rPr>
          <w:rFonts w:ascii="Times New Roman" w:hAnsi="Times New Roman" w:cs="Times New Roman"/>
          <w:sz w:val="24"/>
          <w:szCs w:val="24"/>
        </w:rPr>
        <w:t>Ктех</w:t>
      </w:r>
      <w:proofErr w:type="spellEnd"/>
      <w:r w:rsidRPr="0002472A">
        <w:rPr>
          <w:rFonts w:ascii="Times New Roman" w:hAnsi="Times New Roman" w:cs="Times New Roman"/>
          <w:sz w:val="24"/>
          <w:szCs w:val="24"/>
        </w:rPr>
        <w:t>.</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 xml:space="preserve">Для определения значения коэффициентов </w:t>
      </w:r>
      <w:proofErr w:type="spellStart"/>
      <w:r w:rsidRPr="0002472A">
        <w:rPr>
          <w:rFonts w:ascii="Times New Roman" w:hAnsi="Times New Roman" w:cs="Times New Roman"/>
          <w:sz w:val="24"/>
          <w:szCs w:val="24"/>
        </w:rPr>
        <w:t>Kосв</w:t>
      </w:r>
      <w:proofErr w:type="spellEnd"/>
      <w:r w:rsidRPr="0002472A">
        <w:rPr>
          <w:rFonts w:ascii="Times New Roman" w:hAnsi="Times New Roman" w:cs="Times New Roman"/>
          <w:sz w:val="24"/>
          <w:szCs w:val="24"/>
        </w:rPr>
        <w:t xml:space="preserve">   и </w:t>
      </w:r>
      <w:proofErr w:type="spellStart"/>
      <w:r w:rsidRPr="0002472A">
        <w:rPr>
          <w:rFonts w:ascii="Times New Roman" w:hAnsi="Times New Roman" w:cs="Times New Roman"/>
          <w:sz w:val="24"/>
          <w:szCs w:val="24"/>
        </w:rPr>
        <w:t>Ку.д</w:t>
      </w:r>
      <w:proofErr w:type="spellEnd"/>
      <w:r w:rsidRPr="0002472A">
        <w:rPr>
          <w:rFonts w:ascii="Times New Roman" w:hAnsi="Times New Roman" w:cs="Times New Roman"/>
          <w:sz w:val="24"/>
          <w:szCs w:val="24"/>
        </w:rPr>
        <w:t xml:space="preserve"> заполним таблицу:</w:t>
      </w:r>
    </w:p>
    <w:tbl>
      <w:tblPr>
        <w:tblW w:w="5222" w:type="pct"/>
        <w:jc w:val="center"/>
        <w:tblLayout w:type="fixed"/>
        <w:tblCellMar>
          <w:left w:w="40" w:type="dxa"/>
          <w:right w:w="40" w:type="dxa"/>
        </w:tblCellMar>
        <w:tblLook w:val="0000" w:firstRow="0" w:lastRow="0" w:firstColumn="0" w:lastColumn="0" w:noHBand="0" w:noVBand="0"/>
      </w:tblPr>
      <w:tblGrid>
        <w:gridCol w:w="1605"/>
        <w:gridCol w:w="1582"/>
        <w:gridCol w:w="1959"/>
        <w:gridCol w:w="1783"/>
        <w:gridCol w:w="1249"/>
        <w:gridCol w:w="1576"/>
      </w:tblGrid>
      <w:tr w:rsidR="0002472A" w:rsidRPr="0002472A" w:rsidTr="00640EFC">
        <w:tblPrEx>
          <w:tblCellMar>
            <w:top w:w="0" w:type="dxa"/>
            <w:bottom w:w="0" w:type="dxa"/>
          </w:tblCellMar>
        </w:tblPrEx>
        <w:trPr>
          <w:cantSplit/>
          <w:trHeight w:hRule="exact" w:val="590"/>
          <w:jc w:val="center"/>
        </w:trPr>
        <w:tc>
          <w:tcPr>
            <w:tcW w:w="823" w:type="pct"/>
            <w:vMerge w:val="restart"/>
            <w:tcBorders>
              <w:top w:val="single" w:sz="6" w:space="0" w:color="auto"/>
              <w:left w:val="single" w:sz="6" w:space="0" w:color="auto"/>
              <w:bottom w:val="nil"/>
              <w:right w:val="single" w:sz="6" w:space="0" w:color="auto"/>
            </w:tcBorders>
            <w:vAlign w:val="center"/>
          </w:tcPr>
          <w:p w:rsidR="0002472A" w:rsidRPr="0002472A" w:rsidRDefault="0002472A" w:rsidP="0002472A">
            <w:pPr>
              <w:rPr>
                <w:rFonts w:ascii="Times New Roman" w:hAnsi="Times New Roman" w:cs="Times New Roman"/>
                <w:iCs/>
                <w:sz w:val="24"/>
                <w:szCs w:val="24"/>
              </w:rPr>
            </w:pPr>
            <w:r w:rsidRPr="0002472A">
              <w:rPr>
                <w:rFonts w:ascii="Times New Roman" w:hAnsi="Times New Roman" w:cs="Times New Roman"/>
                <w:iCs/>
                <w:sz w:val="24"/>
                <w:szCs w:val="24"/>
              </w:rPr>
              <w:t>Общее количество деталей (</w:t>
            </w:r>
            <w:proofErr w:type="gramStart"/>
            <w:r w:rsidRPr="0002472A">
              <w:rPr>
                <w:rFonts w:ascii="Times New Roman" w:hAnsi="Times New Roman" w:cs="Times New Roman"/>
                <w:iCs/>
                <w:sz w:val="24"/>
                <w:szCs w:val="24"/>
              </w:rPr>
              <w:t>без  крепежных</w:t>
            </w:r>
            <w:proofErr w:type="gramEnd"/>
            <w:r w:rsidRPr="0002472A">
              <w:rPr>
                <w:rFonts w:ascii="Times New Roman" w:hAnsi="Times New Roman" w:cs="Times New Roman"/>
                <w:iCs/>
                <w:sz w:val="24"/>
                <w:szCs w:val="24"/>
              </w:rPr>
              <w:t>)</w:t>
            </w:r>
          </w:p>
        </w:tc>
        <w:tc>
          <w:tcPr>
            <w:tcW w:w="3369" w:type="pct"/>
            <w:gridSpan w:val="4"/>
            <w:tcBorders>
              <w:top w:val="single" w:sz="6" w:space="0" w:color="auto"/>
              <w:left w:val="single" w:sz="6" w:space="0" w:color="auto"/>
              <w:bottom w:val="single" w:sz="6" w:space="0" w:color="auto"/>
              <w:right w:val="single" w:sz="6" w:space="0" w:color="auto"/>
            </w:tcBorders>
            <w:vAlign w:val="center"/>
          </w:tcPr>
          <w:p w:rsidR="0002472A" w:rsidRPr="0002472A" w:rsidRDefault="0002472A" w:rsidP="0002472A">
            <w:pPr>
              <w:rPr>
                <w:rFonts w:ascii="Times New Roman" w:hAnsi="Times New Roman" w:cs="Times New Roman"/>
                <w:iCs/>
                <w:sz w:val="24"/>
                <w:szCs w:val="24"/>
              </w:rPr>
            </w:pPr>
            <w:r w:rsidRPr="0002472A">
              <w:rPr>
                <w:rFonts w:ascii="Times New Roman" w:hAnsi="Times New Roman" w:cs="Times New Roman"/>
                <w:iCs/>
                <w:sz w:val="24"/>
                <w:szCs w:val="24"/>
              </w:rPr>
              <w:t>В том числе</w:t>
            </w:r>
          </w:p>
        </w:tc>
        <w:tc>
          <w:tcPr>
            <w:tcW w:w="808" w:type="pct"/>
            <w:vMerge w:val="restart"/>
            <w:tcBorders>
              <w:top w:val="single" w:sz="6" w:space="0" w:color="auto"/>
              <w:left w:val="single" w:sz="6" w:space="0" w:color="auto"/>
              <w:bottom w:val="nil"/>
              <w:right w:val="single" w:sz="6" w:space="0" w:color="auto"/>
            </w:tcBorders>
            <w:vAlign w:val="center"/>
          </w:tcPr>
          <w:p w:rsidR="0002472A" w:rsidRPr="0002472A" w:rsidRDefault="0002472A" w:rsidP="0002472A">
            <w:pPr>
              <w:rPr>
                <w:rFonts w:ascii="Times New Roman" w:hAnsi="Times New Roman" w:cs="Times New Roman"/>
                <w:iCs/>
                <w:sz w:val="24"/>
                <w:szCs w:val="24"/>
              </w:rPr>
            </w:pPr>
            <w:r w:rsidRPr="0002472A">
              <w:rPr>
                <w:rFonts w:ascii="Times New Roman" w:hAnsi="Times New Roman" w:cs="Times New Roman"/>
                <w:iCs/>
                <w:sz w:val="24"/>
                <w:szCs w:val="24"/>
              </w:rPr>
              <w:t>Количество крепежных деталей</w:t>
            </w:r>
          </w:p>
        </w:tc>
      </w:tr>
      <w:tr w:rsidR="0002472A" w:rsidRPr="0002472A" w:rsidTr="00640EFC">
        <w:tblPrEx>
          <w:tblCellMar>
            <w:top w:w="0" w:type="dxa"/>
            <w:bottom w:w="0" w:type="dxa"/>
          </w:tblCellMar>
        </w:tblPrEx>
        <w:trPr>
          <w:cantSplit/>
          <w:trHeight w:hRule="exact" w:val="960"/>
          <w:jc w:val="center"/>
        </w:trPr>
        <w:tc>
          <w:tcPr>
            <w:tcW w:w="823" w:type="pct"/>
            <w:vMerge/>
            <w:tcBorders>
              <w:top w:val="nil"/>
              <w:left w:val="single" w:sz="6" w:space="0" w:color="auto"/>
              <w:bottom w:val="single" w:sz="6" w:space="0" w:color="auto"/>
              <w:right w:val="single" w:sz="6" w:space="0" w:color="auto"/>
            </w:tcBorders>
            <w:vAlign w:val="center"/>
          </w:tcPr>
          <w:p w:rsidR="0002472A" w:rsidRPr="0002472A" w:rsidRDefault="0002472A" w:rsidP="0002472A">
            <w:pPr>
              <w:rPr>
                <w:rFonts w:ascii="Times New Roman" w:hAnsi="Times New Roman" w:cs="Times New Roman"/>
                <w:iCs/>
                <w:sz w:val="24"/>
                <w:szCs w:val="24"/>
              </w:rPr>
            </w:pPr>
          </w:p>
        </w:tc>
        <w:tc>
          <w:tcPr>
            <w:tcW w:w="811" w:type="pct"/>
            <w:tcBorders>
              <w:top w:val="single" w:sz="6" w:space="0" w:color="auto"/>
              <w:left w:val="single" w:sz="6" w:space="0" w:color="auto"/>
              <w:bottom w:val="single" w:sz="6" w:space="0" w:color="auto"/>
              <w:right w:val="single" w:sz="6" w:space="0" w:color="auto"/>
            </w:tcBorders>
            <w:vAlign w:val="center"/>
          </w:tcPr>
          <w:p w:rsidR="0002472A" w:rsidRPr="0002472A" w:rsidRDefault="0002472A" w:rsidP="0002472A">
            <w:pPr>
              <w:rPr>
                <w:rFonts w:ascii="Times New Roman" w:hAnsi="Times New Roman" w:cs="Times New Roman"/>
                <w:iCs/>
                <w:sz w:val="24"/>
                <w:szCs w:val="24"/>
              </w:rPr>
            </w:pPr>
            <w:r w:rsidRPr="0002472A">
              <w:rPr>
                <w:rFonts w:ascii="Times New Roman" w:hAnsi="Times New Roman" w:cs="Times New Roman"/>
                <w:iCs/>
                <w:sz w:val="24"/>
                <w:szCs w:val="24"/>
              </w:rPr>
              <w:t>Собственные</w:t>
            </w:r>
          </w:p>
        </w:tc>
        <w:tc>
          <w:tcPr>
            <w:tcW w:w="1004" w:type="pct"/>
            <w:tcBorders>
              <w:top w:val="single" w:sz="6" w:space="0" w:color="auto"/>
              <w:left w:val="single" w:sz="6" w:space="0" w:color="auto"/>
              <w:bottom w:val="single" w:sz="6" w:space="0" w:color="auto"/>
              <w:right w:val="single" w:sz="6" w:space="0" w:color="auto"/>
            </w:tcBorders>
            <w:vAlign w:val="center"/>
          </w:tcPr>
          <w:p w:rsidR="0002472A" w:rsidRPr="0002472A" w:rsidRDefault="0002472A" w:rsidP="0002472A">
            <w:pPr>
              <w:rPr>
                <w:rFonts w:ascii="Times New Roman" w:hAnsi="Times New Roman" w:cs="Times New Roman"/>
                <w:iCs/>
                <w:sz w:val="24"/>
                <w:szCs w:val="24"/>
              </w:rPr>
            </w:pPr>
            <w:r w:rsidRPr="0002472A">
              <w:rPr>
                <w:rFonts w:ascii="Times New Roman" w:hAnsi="Times New Roman" w:cs="Times New Roman"/>
                <w:iCs/>
                <w:sz w:val="24"/>
                <w:szCs w:val="24"/>
              </w:rPr>
              <w:t>заимствованные</w:t>
            </w:r>
          </w:p>
        </w:tc>
        <w:tc>
          <w:tcPr>
            <w:tcW w:w="914" w:type="pct"/>
            <w:tcBorders>
              <w:top w:val="single" w:sz="6" w:space="0" w:color="auto"/>
              <w:left w:val="single" w:sz="6" w:space="0" w:color="auto"/>
              <w:bottom w:val="single" w:sz="6" w:space="0" w:color="auto"/>
              <w:right w:val="single" w:sz="6" w:space="0" w:color="auto"/>
            </w:tcBorders>
            <w:vAlign w:val="center"/>
          </w:tcPr>
          <w:p w:rsidR="0002472A" w:rsidRPr="0002472A" w:rsidRDefault="0002472A" w:rsidP="0002472A">
            <w:pPr>
              <w:rPr>
                <w:rFonts w:ascii="Times New Roman" w:hAnsi="Times New Roman" w:cs="Times New Roman"/>
                <w:iCs/>
                <w:sz w:val="24"/>
                <w:szCs w:val="24"/>
              </w:rPr>
            </w:pPr>
            <w:r w:rsidRPr="0002472A">
              <w:rPr>
                <w:rFonts w:ascii="Times New Roman" w:hAnsi="Times New Roman" w:cs="Times New Roman"/>
                <w:iCs/>
                <w:sz w:val="24"/>
                <w:szCs w:val="24"/>
              </w:rPr>
              <w:t>стандартные</w:t>
            </w:r>
          </w:p>
        </w:tc>
        <w:tc>
          <w:tcPr>
            <w:tcW w:w="640" w:type="pct"/>
            <w:tcBorders>
              <w:top w:val="single" w:sz="6" w:space="0" w:color="auto"/>
              <w:left w:val="single" w:sz="6" w:space="0" w:color="auto"/>
              <w:bottom w:val="single" w:sz="6" w:space="0" w:color="auto"/>
              <w:right w:val="single" w:sz="6" w:space="0" w:color="auto"/>
            </w:tcBorders>
            <w:vAlign w:val="center"/>
          </w:tcPr>
          <w:p w:rsidR="0002472A" w:rsidRPr="0002472A" w:rsidRDefault="0002472A" w:rsidP="0002472A">
            <w:pPr>
              <w:rPr>
                <w:rFonts w:ascii="Times New Roman" w:hAnsi="Times New Roman" w:cs="Times New Roman"/>
                <w:iCs/>
                <w:sz w:val="24"/>
                <w:szCs w:val="24"/>
              </w:rPr>
            </w:pPr>
            <w:r w:rsidRPr="0002472A">
              <w:rPr>
                <w:rFonts w:ascii="Times New Roman" w:hAnsi="Times New Roman" w:cs="Times New Roman"/>
                <w:iCs/>
                <w:sz w:val="24"/>
                <w:szCs w:val="24"/>
              </w:rPr>
              <w:t>покупные</w:t>
            </w:r>
          </w:p>
        </w:tc>
        <w:tc>
          <w:tcPr>
            <w:tcW w:w="808" w:type="pct"/>
            <w:vMerge/>
            <w:tcBorders>
              <w:top w:val="nil"/>
              <w:left w:val="single" w:sz="6" w:space="0" w:color="auto"/>
              <w:bottom w:val="single" w:sz="6" w:space="0" w:color="auto"/>
              <w:right w:val="single" w:sz="6" w:space="0" w:color="auto"/>
            </w:tcBorders>
            <w:vAlign w:val="center"/>
          </w:tcPr>
          <w:p w:rsidR="0002472A" w:rsidRPr="0002472A" w:rsidRDefault="0002472A" w:rsidP="0002472A">
            <w:pPr>
              <w:rPr>
                <w:rFonts w:ascii="Times New Roman" w:hAnsi="Times New Roman" w:cs="Times New Roman"/>
                <w:b/>
                <w:bCs/>
                <w:iCs/>
                <w:sz w:val="24"/>
                <w:szCs w:val="24"/>
              </w:rPr>
            </w:pPr>
          </w:p>
        </w:tc>
      </w:tr>
      <w:tr w:rsidR="0002472A" w:rsidRPr="0002472A" w:rsidTr="00640EFC">
        <w:tblPrEx>
          <w:tblCellMar>
            <w:top w:w="0" w:type="dxa"/>
            <w:bottom w:w="0" w:type="dxa"/>
          </w:tblCellMar>
        </w:tblPrEx>
        <w:trPr>
          <w:trHeight w:hRule="exact" w:val="380"/>
          <w:jc w:val="center"/>
        </w:trPr>
        <w:tc>
          <w:tcPr>
            <w:tcW w:w="823" w:type="pct"/>
            <w:tcBorders>
              <w:top w:val="single" w:sz="6" w:space="0" w:color="auto"/>
              <w:left w:val="single" w:sz="6" w:space="0" w:color="auto"/>
              <w:bottom w:val="single" w:sz="6" w:space="0" w:color="auto"/>
              <w:right w:val="single" w:sz="6" w:space="0" w:color="auto"/>
            </w:tcBorders>
            <w:vAlign w:val="center"/>
          </w:tcPr>
          <w:p w:rsidR="0002472A" w:rsidRPr="004175A9" w:rsidRDefault="0002472A" w:rsidP="004175A9">
            <w:pPr>
              <w:rPr>
                <w:rFonts w:ascii="Times New Roman" w:hAnsi="Times New Roman" w:cs="Times New Roman"/>
                <w:sz w:val="24"/>
                <w:szCs w:val="24"/>
              </w:rPr>
            </w:pPr>
            <w:r w:rsidRPr="0002472A">
              <w:rPr>
                <w:rFonts w:ascii="Times New Roman" w:hAnsi="Times New Roman" w:cs="Times New Roman"/>
                <w:iCs/>
                <w:sz w:val="24"/>
                <w:szCs w:val="24"/>
                <w:lang w:val="en-US"/>
              </w:rPr>
              <w:t>n</w:t>
            </w:r>
            <w:r w:rsidRPr="0002472A">
              <w:rPr>
                <w:rFonts w:ascii="Times New Roman" w:hAnsi="Times New Roman" w:cs="Times New Roman"/>
                <w:iCs/>
                <w:sz w:val="24"/>
                <w:szCs w:val="24"/>
                <w:vertAlign w:val="subscript"/>
                <w:lang w:val="en-US"/>
              </w:rPr>
              <w:sym w:font="Symbol" w:char="F053"/>
            </w:r>
            <w:r w:rsidRPr="0002472A">
              <w:rPr>
                <w:rFonts w:ascii="Times New Roman" w:hAnsi="Times New Roman" w:cs="Times New Roman"/>
                <w:iCs/>
                <w:sz w:val="24"/>
                <w:szCs w:val="24"/>
              </w:rPr>
              <w:t>=</w:t>
            </w:r>
            <w:r w:rsidR="004175A9">
              <w:rPr>
                <w:rFonts w:ascii="Times New Roman" w:hAnsi="Times New Roman" w:cs="Times New Roman"/>
                <w:iCs/>
                <w:sz w:val="24"/>
                <w:szCs w:val="24"/>
                <w:lang w:val="en-US"/>
              </w:rPr>
              <w:t>19</w:t>
            </w:r>
          </w:p>
        </w:tc>
        <w:tc>
          <w:tcPr>
            <w:tcW w:w="811" w:type="pct"/>
            <w:tcBorders>
              <w:top w:val="single" w:sz="6" w:space="0" w:color="auto"/>
              <w:left w:val="single" w:sz="6" w:space="0" w:color="auto"/>
              <w:bottom w:val="single" w:sz="6" w:space="0" w:color="auto"/>
              <w:right w:val="single" w:sz="6" w:space="0" w:color="auto"/>
            </w:tcBorders>
            <w:vAlign w:val="center"/>
          </w:tcPr>
          <w:p w:rsidR="0002472A" w:rsidRPr="004175A9" w:rsidRDefault="0002472A" w:rsidP="004175A9">
            <w:pPr>
              <w:rPr>
                <w:rFonts w:ascii="Times New Roman" w:hAnsi="Times New Roman" w:cs="Times New Roman"/>
                <w:iCs/>
                <w:sz w:val="24"/>
                <w:szCs w:val="24"/>
              </w:rPr>
            </w:pPr>
            <w:r w:rsidRPr="0002472A">
              <w:rPr>
                <w:rFonts w:ascii="Times New Roman" w:hAnsi="Times New Roman" w:cs="Times New Roman"/>
                <w:iCs/>
                <w:sz w:val="24"/>
                <w:szCs w:val="24"/>
                <w:lang w:val="en-US"/>
              </w:rPr>
              <w:t>n</w:t>
            </w:r>
            <w:proofErr w:type="spellStart"/>
            <w:r w:rsidRPr="0002472A">
              <w:rPr>
                <w:rFonts w:ascii="Times New Roman" w:hAnsi="Times New Roman" w:cs="Times New Roman"/>
                <w:iCs/>
                <w:sz w:val="24"/>
                <w:szCs w:val="24"/>
                <w:vertAlign w:val="subscript"/>
              </w:rPr>
              <w:t>сб</w:t>
            </w:r>
            <w:proofErr w:type="spellEnd"/>
            <w:r w:rsidRPr="0002472A">
              <w:rPr>
                <w:rFonts w:ascii="Times New Roman" w:hAnsi="Times New Roman" w:cs="Times New Roman"/>
                <w:iCs/>
                <w:sz w:val="24"/>
                <w:szCs w:val="24"/>
              </w:rPr>
              <w:t>=</w:t>
            </w:r>
            <w:r w:rsidR="004175A9">
              <w:rPr>
                <w:rFonts w:ascii="Times New Roman" w:hAnsi="Times New Roman" w:cs="Times New Roman"/>
                <w:iCs/>
                <w:sz w:val="24"/>
                <w:szCs w:val="24"/>
              </w:rPr>
              <w:t>11</w:t>
            </w:r>
          </w:p>
        </w:tc>
        <w:tc>
          <w:tcPr>
            <w:tcW w:w="1004" w:type="pct"/>
            <w:tcBorders>
              <w:top w:val="single" w:sz="6" w:space="0" w:color="auto"/>
              <w:left w:val="single" w:sz="6" w:space="0" w:color="auto"/>
              <w:bottom w:val="single" w:sz="6" w:space="0" w:color="auto"/>
              <w:right w:val="single" w:sz="6" w:space="0" w:color="auto"/>
            </w:tcBorders>
            <w:vAlign w:val="center"/>
          </w:tcPr>
          <w:p w:rsidR="0002472A" w:rsidRPr="0002472A" w:rsidRDefault="0002472A" w:rsidP="0002472A">
            <w:pPr>
              <w:rPr>
                <w:rFonts w:ascii="Times New Roman" w:hAnsi="Times New Roman" w:cs="Times New Roman"/>
                <w:iCs/>
                <w:sz w:val="24"/>
                <w:szCs w:val="24"/>
              </w:rPr>
            </w:pPr>
            <w:r w:rsidRPr="0002472A">
              <w:rPr>
                <w:rFonts w:ascii="Times New Roman" w:hAnsi="Times New Roman" w:cs="Times New Roman"/>
                <w:iCs/>
                <w:sz w:val="24"/>
                <w:szCs w:val="24"/>
                <w:lang w:val="en-US"/>
              </w:rPr>
              <w:t>n</w:t>
            </w:r>
            <w:proofErr w:type="spellStart"/>
            <w:r w:rsidRPr="0002472A">
              <w:rPr>
                <w:rFonts w:ascii="Times New Roman" w:hAnsi="Times New Roman" w:cs="Times New Roman"/>
                <w:iCs/>
                <w:sz w:val="24"/>
                <w:szCs w:val="24"/>
                <w:vertAlign w:val="subscript"/>
              </w:rPr>
              <w:t>зм</w:t>
            </w:r>
            <w:proofErr w:type="spellEnd"/>
            <w:r w:rsidRPr="0002472A">
              <w:rPr>
                <w:rFonts w:ascii="Times New Roman" w:hAnsi="Times New Roman" w:cs="Times New Roman"/>
                <w:iCs/>
                <w:sz w:val="24"/>
                <w:szCs w:val="24"/>
              </w:rPr>
              <w:t>=0</w:t>
            </w:r>
          </w:p>
        </w:tc>
        <w:tc>
          <w:tcPr>
            <w:tcW w:w="914" w:type="pct"/>
            <w:tcBorders>
              <w:top w:val="single" w:sz="6" w:space="0" w:color="auto"/>
              <w:left w:val="single" w:sz="6" w:space="0" w:color="auto"/>
              <w:bottom w:val="single" w:sz="6" w:space="0" w:color="auto"/>
              <w:right w:val="single" w:sz="6" w:space="0" w:color="auto"/>
            </w:tcBorders>
            <w:vAlign w:val="center"/>
          </w:tcPr>
          <w:p w:rsidR="0002472A" w:rsidRPr="008978F2" w:rsidRDefault="0002472A" w:rsidP="008978F2">
            <w:pPr>
              <w:rPr>
                <w:rFonts w:ascii="Times New Roman" w:hAnsi="Times New Roman" w:cs="Times New Roman"/>
                <w:iCs/>
                <w:sz w:val="24"/>
                <w:szCs w:val="24"/>
                <w:lang w:val="en-US"/>
              </w:rPr>
            </w:pPr>
            <w:r w:rsidRPr="0002472A">
              <w:rPr>
                <w:rFonts w:ascii="Times New Roman" w:hAnsi="Times New Roman" w:cs="Times New Roman"/>
                <w:iCs/>
                <w:sz w:val="24"/>
                <w:szCs w:val="24"/>
                <w:lang w:val="en-US"/>
              </w:rPr>
              <w:t>n</w:t>
            </w:r>
            <w:proofErr w:type="spellStart"/>
            <w:r w:rsidRPr="0002472A">
              <w:rPr>
                <w:rFonts w:ascii="Times New Roman" w:hAnsi="Times New Roman" w:cs="Times New Roman"/>
                <w:iCs/>
                <w:sz w:val="24"/>
                <w:szCs w:val="24"/>
                <w:vertAlign w:val="subscript"/>
              </w:rPr>
              <w:t>ст</w:t>
            </w:r>
            <w:proofErr w:type="spellEnd"/>
            <w:r w:rsidRPr="0002472A">
              <w:rPr>
                <w:rFonts w:ascii="Times New Roman" w:hAnsi="Times New Roman" w:cs="Times New Roman"/>
                <w:iCs/>
                <w:sz w:val="24"/>
                <w:szCs w:val="24"/>
              </w:rPr>
              <w:t>=</w:t>
            </w:r>
            <w:r w:rsidR="004175A9">
              <w:rPr>
                <w:rFonts w:ascii="Times New Roman" w:hAnsi="Times New Roman" w:cs="Times New Roman"/>
                <w:iCs/>
                <w:sz w:val="24"/>
                <w:szCs w:val="24"/>
                <w:lang w:val="en-US"/>
              </w:rPr>
              <w:t>1</w:t>
            </w:r>
          </w:p>
        </w:tc>
        <w:tc>
          <w:tcPr>
            <w:tcW w:w="640" w:type="pct"/>
            <w:tcBorders>
              <w:top w:val="single" w:sz="6" w:space="0" w:color="auto"/>
              <w:left w:val="single" w:sz="6" w:space="0" w:color="auto"/>
              <w:bottom w:val="single" w:sz="6" w:space="0" w:color="auto"/>
              <w:right w:val="single" w:sz="6" w:space="0" w:color="auto"/>
            </w:tcBorders>
            <w:vAlign w:val="center"/>
          </w:tcPr>
          <w:p w:rsidR="0002472A" w:rsidRPr="0002472A" w:rsidRDefault="0002472A" w:rsidP="004175A9">
            <w:pPr>
              <w:rPr>
                <w:rFonts w:ascii="Times New Roman" w:hAnsi="Times New Roman" w:cs="Times New Roman"/>
                <w:sz w:val="24"/>
                <w:szCs w:val="24"/>
              </w:rPr>
            </w:pPr>
            <w:proofErr w:type="spellStart"/>
            <w:r w:rsidRPr="0002472A">
              <w:rPr>
                <w:rFonts w:ascii="Times New Roman" w:hAnsi="Times New Roman" w:cs="Times New Roman"/>
                <w:sz w:val="24"/>
                <w:szCs w:val="24"/>
                <w:lang w:val="en-US"/>
              </w:rPr>
              <w:t>n</w:t>
            </w:r>
            <w:r w:rsidRPr="0002472A">
              <w:rPr>
                <w:rFonts w:ascii="Times New Roman" w:hAnsi="Times New Roman" w:cs="Times New Roman"/>
                <w:sz w:val="24"/>
                <w:szCs w:val="24"/>
                <w:vertAlign w:val="subscript"/>
                <w:lang w:val="en-US"/>
              </w:rPr>
              <w:t>n</w:t>
            </w:r>
            <w:proofErr w:type="spellEnd"/>
            <w:r w:rsidRPr="0002472A">
              <w:rPr>
                <w:rFonts w:ascii="Times New Roman" w:hAnsi="Times New Roman" w:cs="Times New Roman"/>
                <w:sz w:val="24"/>
                <w:szCs w:val="24"/>
              </w:rPr>
              <w:t>=</w:t>
            </w:r>
            <w:r w:rsidR="004175A9">
              <w:rPr>
                <w:rFonts w:ascii="Times New Roman" w:hAnsi="Times New Roman" w:cs="Times New Roman"/>
                <w:sz w:val="24"/>
                <w:szCs w:val="24"/>
              </w:rPr>
              <w:t>7</w:t>
            </w:r>
          </w:p>
        </w:tc>
        <w:tc>
          <w:tcPr>
            <w:tcW w:w="808" w:type="pct"/>
            <w:tcBorders>
              <w:top w:val="single" w:sz="6" w:space="0" w:color="auto"/>
              <w:left w:val="single" w:sz="6" w:space="0" w:color="auto"/>
              <w:bottom w:val="single" w:sz="6" w:space="0" w:color="auto"/>
              <w:right w:val="single" w:sz="6" w:space="0" w:color="auto"/>
            </w:tcBorders>
            <w:vAlign w:val="center"/>
          </w:tcPr>
          <w:p w:rsidR="0002472A" w:rsidRPr="004175A9" w:rsidRDefault="0002472A" w:rsidP="004175A9">
            <w:pPr>
              <w:rPr>
                <w:rFonts w:ascii="Times New Roman" w:hAnsi="Times New Roman" w:cs="Times New Roman"/>
                <w:iCs/>
                <w:sz w:val="24"/>
                <w:szCs w:val="24"/>
              </w:rPr>
            </w:pPr>
            <w:r w:rsidRPr="0002472A">
              <w:rPr>
                <w:rFonts w:ascii="Times New Roman" w:hAnsi="Times New Roman" w:cs="Times New Roman"/>
                <w:iCs/>
                <w:sz w:val="24"/>
                <w:szCs w:val="24"/>
                <w:lang w:val="en-US"/>
              </w:rPr>
              <w:t>n</w:t>
            </w:r>
            <w:proofErr w:type="spellStart"/>
            <w:r w:rsidRPr="0002472A">
              <w:rPr>
                <w:rFonts w:ascii="Times New Roman" w:hAnsi="Times New Roman" w:cs="Times New Roman"/>
                <w:iCs/>
                <w:sz w:val="24"/>
                <w:szCs w:val="24"/>
                <w:vertAlign w:val="subscript"/>
              </w:rPr>
              <w:t>кр</w:t>
            </w:r>
            <w:proofErr w:type="spellEnd"/>
            <w:r w:rsidRPr="0002472A">
              <w:rPr>
                <w:rFonts w:ascii="Times New Roman" w:hAnsi="Times New Roman" w:cs="Times New Roman"/>
                <w:iCs/>
                <w:sz w:val="24"/>
                <w:szCs w:val="24"/>
              </w:rPr>
              <w:t>=</w:t>
            </w:r>
            <w:r w:rsidR="004175A9">
              <w:rPr>
                <w:rFonts w:ascii="Times New Roman" w:hAnsi="Times New Roman" w:cs="Times New Roman"/>
                <w:iCs/>
                <w:sz w:val="24"/>
                <w:szCs w:val="24"/>
              </w:rPr>
              <w:t>5</w:t>
            </w:r>
          </w:p>
        </w:tc>
      </w:tr>
      <w:tr w:rsidR="0002472A" w:rsidRPr="0002472A" w:rsidTr="00640EFC">
        <w:tblPrEx>
          <w:tblCellMar>
            <w:top w:w="0" w:type="dxa"/>
            <w:bottom w:w="0" w:type="dxa"/>
          </w:tblCellMar>
        </w:tblPrEx>
        <w:trPr>
          <w:trHeight w:hRule="exact" w:val="440"/>
          <w:jc w:val="center"/>
        </w:trPr>
        <w:tc>
          <w:tcPr>
            <w:tcW w:w="823" w:type="pct"/>
            <w:tcBorders>
              <w:top w:val="single" w:sz="6" w:space="0" w:color="auto"/>
              <w:left w:val="single" w:sz="6" w:space="0" w:color="auto"/>
              <w:bottom w:val="single" w:sz="6" w:space="0" w:color="auto"/>
              <w:right w:val="single" w:sz="6" w:space="0" w:color="auto"/>
            </w:tcBorders>
            <w:vAlign w:val="center"/>
          </w:tcPr>
          <w:p w:rsidR="0002472A" w:rsidRPr="0002472A" w:rsidRDefault="0002472A" w:rsidP="004175A9">
            <w:pPr>
              <w:rPr>
                <w:rFonts w:ascii="Times New Roman" w:hAnsi="Times New Roman" w:cs="Times New Roman"/>
                <w:iCs/>
                <w:sz w:val="24"/>
                <w:szCs w:val="24"/>
              </w:rPr>
            </w:pPr>
            <w:r w:rsidRPr="0002472A">
              <w:rPr>
                <w:rFonts w:ascii="Times New Roman" w:hAnsi="Times New Roman" w:cs="Times New Roman"/>
                <w:iCs/>
                <w:sz w:val="24"/>
                <w:szCs w:val="24"/>
                <w:lang w:val="en-US"/>
              </w:rPr>
              <w:t>N</w:t>
            </w:r>
            <w:r w:rsidRPr="0002472A">
              <w:rPr>
                <w:rFonts w:ascii="Times New Roman" w:hAnsi="Times New Roman" w:cs="Times New Roman"/>
                <w:iCs/>
                <w:sz w:val="24"/>
                <w:szCs w:val="24"/>
                <w:vertAlign w:val="subscript"/>
                <w:lang w:val="en-US"/>
              </w:rPr>
              <w:sym w:font="Symbol" w:char="F053"/>
            </w:r>
            <w:r w:rsidRPr="0002472A">
              <w:rPr>
                <w:rFonts w:ascii="Times New Roman" w:hAnsi="Times New Roman" w:cs="Times New Roman"/>
                <w:iCs/>
                <w:sz w:val="24"/>
                <w:szCs w:val="24"/>
              </w:rPr>
              <w:t>=</w:t>
            </w:r>
            <w:r w:rsidR="004175A9">
              <w:rPr>
                <w:rFonts w:ascii="Times New Roman" w:hAnsi="Times New Roman" w:cs="Times New Roman"/>
                <w:iCs/>
                <w:sz w:val="24"/>
                <w:szCs w:val="24"/>
              </w:rPr>
              <w:t>46</w:t>
            </w:r>
          </w:p>
        </w:tc>
        <w:tc>
          <w:tcPr>
            <w:tcW w:w="811" w:type="pct"/>
            <w:tcBorders>
              <w:top w:val="single" w:sz="6" w:space="0" w:color="auto"/>
              <w:left w:val="single" w:sz="6" w:space="0" w:color="auto"/>
              <w:bottom w:val="single" w:sz="6" w:space="0" w:color="auto"/>
              <w:right w:val="single" w:sz="6" w:space="0" w:color="auto"/>
            </w:tcBorders>
            <w:vAlign w:val="center"/>
          </w:tcPr>
          <w:p w:rsidR="0002472A" w:rsidRPr="004175A9" w:rsidRDefault="0002472A" w:rsidP="004175A9">
            <w:pPr>
              <w:rPr>
                <w:rFonts w:ascii="Times New Roman" w:hAnsi="Times New Roman" w:cs="Times New Roman"/>
                <w:iCs/>
                <w:sz w:val="24"/>
                <w:szCs w:val="24"/>
              </w:rPr>
            </w:pPr>
            <w:r w:rsidRPr="0002472A">
              <w:rPr>
                <w:rFonts w:ascii="Times New Roman" w:hAnsi="Times New Roman" w:cs="Times New Roman"/>
                <w:iCs/>
                <w:sz w:val="24"/>
                <w:szCs w:val="24"/>
                <w:lang w:val="en-US"/>
              </w:rPr>
              <w:t>N</w:t>
            </w:r>
            <w:proofErr w:type="spellStart"/>
            <w:r w:rsidRPr="0002472A">
              <w:rPr>
                <w:rFonts w:ascii="Times New Roman" w:hAnsi="Times New Roman" w:cs="Times New Roman"/>
                <w:iCs/>
                <w:sz w:val="24"/>
                <w:szCs w:val="24"/>
                <w:vertAlign w:val="subscript"/>
              </w:rPr>
              <w:t>сб</w:t>
            </w:r>
            <w:proofErr w:type="spellEnd"/>
            <w:r w:rsidRPr="0002472A">
              <w:rPr>
                <w:rFonts w:ascii="Times New Roman" w:hAnsi="Times New Roman" w:cs="Times New Roman"/>
                <w:iCs/>
                <w:sz w:val="24"/>
                <w:szCs w:val="24"/>
              </w:rPr>
              <w:t>=</w:t>
            </w:r>
            <w:r w:rsidR="004175A9">
              <w:rPr>
                <w:rFonts w:ascii="Times New Roman" w:hAnsi="Times New Roman" w:cs="Times New Roman"/>
                <w:iCs/>
                <w:sz w:val="24"/>
                <w:szCs w:val="24"/>
              </w:rPr>
              <w:t>25</w:t>
            </w:r>
          </w:p>
        </w:tc>
        <w:tc>
          <w:tcPr>
            <w:tcW w:w="1004" w:type="pct"/>
            <w:tcBorders>
              <w:top w:val="single" w:sz="6" w:space="0" w:color="auto"/>
              <w:left w:val="single" w:sz="6" w:space="0" w:color="auto"/>
              <w:bottom w:val="single" w:sz="6" w:space="0" w:color="auto"/>
              <w:right w:val="single" w:sz="6" w:space="0" w:color="auto"/>
            </w:tcBorders>
            <w:vAlign w:val="center"/>
          </w:tcPr>
          <w:p w:rsidR="0002472A" w:rsidRPr="0002472A" w:rsidRDefault="0002472A" w:rsidP="0002472A">
            <w:pPr>
              <w:rPr>
                <w:rFonts w:ascii="Times New Roman" w:hAnsi="Times New Roman" w:cs="Times New Roman"/>
                <w:iCs/>
                <w:sz w:val="24"/>
                <w:szCs w:val="24"/>
              </w:rPr>
            </w:pPr>
            <w:r w:rsidRPr="0002472A">
              <w:rPr>
                <w:rFonts w:ascii="Times New Roman" w:hAnsi="Times New Roman" w:cs="Times New Roman"/>
                <w:iCs/>
                <w:sz w:val="24"/>
                <w:szCs w:val="24"/>
                <w:lang w:val="en-US"/>
              </w:rPr>
              <w:t>N</w:t>
            </w:r>
            <w:proofErr w:type="spellStart"/>
            <w:r w:rsidRPr="0002472A">
              <w:rPr>
                <w:rFonts w:ascii="Times New Roman" w:hAnsi="Times New Roman" w:cs="Times New Roman"/>
                <w:iCs/>
                <w:sz w:val="24"/>
                <w:szCs w:val="24"/>
                <w:vertAlign w:val="subscript"/>
              </w:rPr>
              <w:t>зм</w:t>
            </w:r>
            <w:proofErr w:type="spellEnd"/>
            <w:r w:rsidRPr="0002472A">
              <w:rPr>
                <w:rFonts w:ascii="Times New Roman" w:hAnsi="Times New Roman" w:cs="Times New Roman"/>
                <w:iCs/>
                <w:sz w:val="24"/>
                <w:szCs w:val="24"/>
              </w:rPr>
              <w:t>=0</w:t>
            </w:r>
          </w:p>
        </w:tc>
        <w:tc>
          <w:tcPr>
            <w:tcW w:w="914" w:type="pct"/>
            <w:tcBorders>
              <w:top w:val="single" w:sz="6" w:space="0" w:color="auto"/>
              <w:left w:val="single" w:sz="6" w:space="0" w:color="auto"/>
              <w:bottom w:val="single" w:sz="6" w:space="0" w:color="auto"/>
              <w:right w:val="single" w:sz="6" w:space="0" w:color="auto"/>
            </w:tcBorders>
            <w:vAlign w:val="center"/>
          </w:tcPr>
          <w:p w:rsidR="0002472A" w:rsidRPr="008978F2" w:rsidRDefault="0002472A" w:rsidP="008978F2">
            <w:pPr>
              <w:rPr>
                <w:rFonts w:ascii="Times New Roman" w:hAnsi="Times New Roman" w:cs="Times New Roman"/>
                <w:iCs/>
                <w:sz w:val="24"/>
                <w:szCs w:val="24"/>
                <w:lang w:val="en-US"/>
              </w:rPr>
            </w:pPr>
            <w:r w:rsidRPr="0002472A">
              <w:rPr>
                <w:rFonts w:ascii="Times New Roman" w:hAnsi="Times New Roman" w:cs="Times New Roman"/>
                <w:iCs/>
                <w:sz w:val="24"/>
                <w:szCs w:val="24"/>
                <w:lang w:val="en-US"/>
              </w:rPr>
              <w:t>N</w:t>
            </w:r>
            <w:proofErr w:type="spellStart"/>
            <w:r w:rsidRPr="0002472A">
              <w:rPr>
                <w:rFonts w:ascii="Times New Roman" w:hAnsi="Times New Roman" w:cs="Times New Roman"/>
                <w:iCs/>
                <w:sz w:val="24"/>
                <w:szCs w:val="24"/>
                <w:vertAlign w:val="subscript"/>
              </w:rPr>
              <w:t>ст</w:t>
            </w:r>
            <w:proofErr w:type="spellEnd"/>
            <w:r w:rsidRPr="0002472A">
              <w:rPr>
                <w:rFonts w:ascii="Times New Roman" w:hAnsi="Times New Roman" w:cs="Times New Roman"/>
                <w:iCs/>
                <w:sz w:val="24"/>
                <w:szCs w:val="24"/>
              </w:rPr>
              <w:t>=</w:t>
            </w:r>
            <w:r w:rsidR="004175A9">
              <w:rPr>
                <w:rFonts w:ascii="Times New Roman" w:hAnsi="Times New Roman" w:cs="Times New Roman"/>
                <w:iCs/>
                <w:sz w:val="24"/>
                <w:szCs w:val="24"/>
                <w:lang w:val="en-US"/>
              </w:rPr>
              <w:t>3</w:t>
            </w:r>
          </w:p>
        </w:tc>
        <w:tc>
          <w:tcPr>
            <w:tcW w:w="640" w:type="pct"/>
            <w:tcBorders>
              <w:top w:val="single" w:sz="6" w:space="0" w:color="auto"/>
              <w:left w:val="single" w:sz="6" w:space="0" w:color="auto"/>
              <w:bottom w:val="single" w:sz="6" w:space="0" w:color="auto"/>
              <w:right w:val="single" w:sz="6" w:space="0" w:color="auto"/>
            </w:tcBorders>
            <w:vAlign w:val="center"/>
          </w:tcPr>
          <w:p w:rsidR="0002472A" w:rsidRPr="004175A9" w:rsidRDefault="0002472A" w:rsidP="004175A9">
            <w:pPr>
              <w:rPr>
                <w:rFonts w:ascii="Times New Roman" w:hAnsi="Times New Roman" w:cs="Times New Roman"/>
                <w:iCs/>
                <w:sz w:val="24"/>
                <w:szCs w:val="24"/>
              </w:rPr>
            </w:pPr>
            <w:proofErr w:type="spellStart"/>
            <w:r w:rsidRPr="0002472A">
              <w:rPr>
                <w:rFonts w:ascii="Times New Roman" w:hAnsi="Times New Roman" w:cs="Times New Roman"/>
                <w:iCs/>
                <w:sz w:val="24"/>
                <w:szCs w:val="24"/>
                <w:lang w:val="en-US"/>
              </w:rPr>
              <w:t>N</w:t>
            </w:r>
            <w:r w:rsidRPr="0002472A">
              <w:rPr>
                <w:rFonts w:ascii="Times New Roman" w:hAnsi="Times New Roman" w:cs="Times New Roman"/>
                <w:iCs/>
                <w:sz w:val="24"/>
                <w:szCs w:val="24"/>
                <w:vertAlign w:val="subscript"/>
                <w:lang w:val="en-US"/>
              </w:rPr>
              <w:t>n</w:t>
            </w:r>
            <w:proofErr w:type="spellEnd"/>
            <w:r w:rsidRPr="0002472A">
              <w:rPr>
                <w:rFonts w:ascii="Times New Roman" w:hAnsi="Times New Roman" w:cs="Times New Roman"/>
                <w:iCs/>
                <w:sz w:val="24"/>
                <w:szCs w:val="24"/>
              </w:rPr>
              <w:t>=</w:t>
            </w:r>
            <w:r w:rsidR="008978F2">
              <w:rPr>
                <w:rFonts w:ascii="Times New Roman" w:hAnsi="Times New Roman" w:cs="Times New Roman"/>
                <w:iCs/>
                <w:sz w:val="24"/>
                <w:szCs w:val="24"/>
                <w:lang w:val="en-US"/>
              </w:rPr>
              <w:t>1</w:t>
            </w:r>
            <w:r w:rsidR="004175A9">
              <w:rPr>
                <w:rFonts w:ascii="Times New Roman" w:hAnsi="Times New Roman" w:cs="Times New Roman"/>
                <w:iCs/>
                <w:sz w:val="24"/>
                <w:szCs w:val="24"/>
              </w:rPr>
              <w:t>8</w:t>
            </w:r>
          </w:p>
        </w:tc>
        <w:tc>
          <w:tcPr>
            <w:tcW w:w="808" w:type="pct"/>
            <w:tcBorders>
              <w:top w:val="single" w:sz="6" w:space="0" w:color="auto"/>
              <w:left w:val="single" w:sz="6" w:space="0" w:color="auto"/>
              <w:bottom w:val="single" w:sz="6" w:space="0" w:color="auto"/>
              <w:right w:val="single" w:sz="6" w:space="0" w:color="auto"/>
            </w:tcBorders>
            <w:vAlign w:val="center"/>
          </w:tcPr>
          <w:p w:rsidR="0002472A" w:rsidRPr="004175A9" w:rsidRDefault="0002472A" w:rsidP="004175A9">
            <w:pPr>
              <w:rPr>
                <w:rFonts w:ascii="Times New Roman" w:hAnsi="Times New Roman" w:cs="Times New Roman"/>
                <w:iCs/>
                <w:sz w:val="24"/>
                <w:szCs w:val="24"/>
              </w:rPr>
            </w:pPr>
            <w:r w:rsidRPr="0002472A">
              <w:rPr>
                <w:rFonts w:ascii="Times New Roman" w:hAnsi="Times New Roman" w:cs="Times New Roman"/>
                <w:iCs/>
                <w:sz w:val="24"/>
                <w:szCs w:val="24"/>
                <w:lang w:val="en-US"/>
              </w:rPr>
              <w:t>N</w:t>
            </w:r>
            <w:proofErr w:type="spellStart"/>
            <w:r w:rsidRPr="0002472A">
              <w:rPr>
                <w:rFonts w:ascii="Times New Roman" w:hAnsi="Times New Roman" w:cs="Times New Roman"/>
                <w:iCs/>
                <w:sz w:val="24"/>
                <w:szCs w:val="24"/>
                <w:vertAlign w:val="subscript"/>
              </w:rPr>
              <w:t>кр</w:t>
            </w:r>
            <w:proofErr w:type="spellEnd"/>
            <w:r w:rsidRPr="0002472A">
              <w:rPr>
                <w:rFonts w:ascii="Times New Roman" w:hAnsi="Times New Roman" w:cs="Times New Roman"/>
                <w:iCs/>
                <w:sz w:val="24"/>
                <w:szCs w:val="24"/>
              </w:rPr>
              <w:t>=</w:t>
            </w:r>
            <w:r w:rsidR="004175A9">
              <w:rPr>
                <w:rFonts w:ascii="Times New Roman" w:hAnsi="Times New Roman" w:cs="Times New Roman"/>
                <w:iCs/>
                <w:sz w:val="24"/>
                <w:szCs w:val="24"/>
              </w:rPr>
              <w:t>68</w:t>
            </w:r>
          </w:p>
        </w:tc>
      </w:tr>
    </w:tbl>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n - число наименований деталей в изделии</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N – общее число деталей в изделии</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 xml:space="preserve">В данной таблице: </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 к покупным изделиям относятся:</w:t>
      </w:r>
    </w:p>
    <w:p w:rsidR="0002472A" w:rsidRPr="0002472A" w:rsidRDefault="0002472A" w:rsidP="0002472A">
      <w:pPr>
        <w:numPr>
          <w:ilvl w:val="0"/>
          <w:numId w:val="1"/>
        </w:numPr>
        <w:rPr>
          <w:rFonts w:ascii="Times New Roman" w:hAnsi="Times New Roman" w:cs="Times New Roman"/>
          <w:sz w:val="24"/>
          <w:szCs w:val="24"/>
        </w:rPr>
      </w:pPr>
      <w:r w:rsidRPr="0002472A">
        <w:rPr>
          <w:rFonts w:ascii="Times New Roman" w:hAnsi="Times New Roman" w:cs="Times New Roman"/>
          <w:sz w:val="24"/>
          <w:szCs w:val="24"/>
        </w:rPr>
        <w:t>гироскоп</w:t>
      </w:r>
      <w:r w:rsidR="008978F2">
        <w:rPr>
          <w:rFonts w:ascii="Times New Roman" w:hAnsi="Times New Roman" w:cs="Times New Roman"/>
          <w:sz w:val="24"/>
          <w:szCs w:val="24"/>
        </w:rPr>
        <w:t>ы ГВК-6</w:t>
      </w:r>
      <w:r w:rsidRPr="0002472A">
        <w:rPr>
          <w:rFonts w:ascii="Times New Roman" w:hAnsi="Times New Roman" w:cs="Times New Roman"/>
          <w:sz w:val="24"/>
          <w:szCs w:val="24"/>
        </w:rPr>
        <w:t xml:space="preserve"> (поз. 2), </w:t>
      </w:r>
    </w:p>
    <w:p w:rsidR="0002472A" w:rsidRPr="0002472A" w:rsidRDefault="0002472A" w:rsidP="0002472A">
      <w:pPr>
        <w:numPr>
          <w:ilvl w:val="0"/>
          <w:numId w:val="1"/>
        </w:numPr>
        <w:rPr>
          <w:rFonts w:ascii="Times New Roman" w:hAnsi="Times New Roman" w:cs="Times New Roman"/>
          <w:sz w:val="24"/>
          <w:szCs w:val="24"/>
        </w:rPr>
      </w:pPr>
      <w:r w:rsidRPr="0002472A">
        <w:rPr>
          <w:rFonts w:ascii="Times New Roman" w:hAnsi="Times New Roman" w:cs="Times New Roman"/>
          <w:sz w:val="24"/>
          <w:szCs w:val="24"/>
        </w:rPr>
        <w:t xml:space="preserve">акселерометры </w:t>
      </w:r>
      <w:r w:rsidR="008978F2">
        <w:rPr>
          <w:rFonts w:ascii="Times New Roman" w:hAnsi="Times New Roman" w:cs="Times New Roman"/>
          <w:sz w:val="24"/>
          <w:szCs w:val="24"/>
        </w:rPr>
        <w:t>КИ67</w:t>
      </w:r>
      <w:r w:rsidRPr="0002472A">
        <w:rPr>
          <w:rFonts w:ascii="Times New Roman" w:hAnsi="Times New Roman" w:cs="Times New Roman"/>
          <w:sz w:val="24"/>
          <w:szCs w:val="24"/>
        </w:rPr>
        <w:t xml:space="preserve"> (поз. 1), </w:t>
      </w:r>
    </w:p>
    <w:p w:rsidR="0002472A" w:rsidRPr="0002472A" w:rsidRDefault="008978F2" w:rsidP="0002472A">
      <w:pPr>
        <w:numPr>
          <w:ilvl w:val="0"/>
          <w:numId w:val="1"/>
        </w:numPr>
        <w:rPr>
          <w:rFonts w:ascii="Times New Roman" w:hAnsi="Times New Roman" w:cs="Times New Roman"/>
          <w:sz w:val="24"/>
          <w:szCs w:val="24"/>
        </w:rPr>
      </w:pPr>
      <w:r>
        <w:rPr>
          <w:rFonts w:ascii="Times New Roman" w:hAnsi="Times New Roman" w:cs="Times New Roman"/>
          <w:sz w:val="24"/>
          <w:szCs w:val="24"/>
        </w:rPr>
        <w:t>Датчик отвесной линии</w:t>
      </w:r>
      <w:r w:rsidR="0002472A" w:rsidRPr="0002472A">
        <w:rPr>
          <w:rFonts w:ascii="Times New Roman" w:hAnsi="Times New Roman" w:cs="Times New Roman"/>
          <w:sz w:val="24"/>
          <w:szCs w:val="24"/>
        </w:rPr>
        <w:t xml:space="preserve"> (поз.3), </w:t>
      </w:r>
    </w:p>
    <w:p w:rsidR="0002472A" w:rsidRPr="0002472A" w:rsidRDefault="0002472A" w:rsidP="0002472A">
      <w:pPr>
        <w:numPr>
          <w:ilvl w:val="0"/>
          <w:numId w:val="1"/>
        </w:numPr>
        <w:rPr>
          <w:rFonts w:ascii="Times New Roman" w:hAnsi="Times New Roman" w:cs="Times New Roman"/>
          <w:sz w:val="24"/>
          <w:szCs w:val="24"/>
        </w:rPr>
      </w:pPr>
      <w:r w:rsidRPr="0002472A">
        <w:rPr>
          <w:rFonts w:ascii="Times New Roman" w:hAnsi="Times New Roman" w:cs="Times New Roman"/>
          <w:sz w:val="24"/>
          <w:szCs w:val="24"/>
        </w:rPr>
        <w:t>коллектор (поз.</w:t>
      </w:r>
      <w:r w:rsidR="004175A9">
        <w:rPr>
          <w:rFonts w:ascii="Times New Roman" w:hAnsi="Times New Roman" w:cs="Times New Roman"/>
          <w:sz w:val="24"/>
          <w:szCs w:val="24"/>
        </w:rPr>
        <w:t>17</w:t>
      </w:r>
      <w:r w:rsidRPr="0002472A">
        <w:rPr>
          <w:rFonts w:ascii="Times New Roman" w:hAnsi="Times New Roman" w:cs="Times New Roman"/>
          <w:sz w:val="24"/>
          <w:szCs w:val="24"/>
        </w:rPr>
        <w:t xml:space="preserve">), </w:t>
      </w:r>
    </w:p>
    <w:p w:rsidR="0002472A" w:rsidRPr="0002472A" w:rsidRDefault="0002472A" w:rsidP="0002472A">
      <w:pPr>
        <w:numPr>
          <w:ilvl w:val="0"/>
          <w:numId w:val="1"/>
        </w:numPr>
        <w:rPr>
          <w:rFonts w:ascii="Times New Roman" w:hAnsi="Times New Roman" w:cs="Times New Roman"/>
          <w:sz w:val="24"/>
          <w:szCs w:val="24"/>
        </w:rPr>
      </w:pPr>
      <w:r w:rsidRPr="0002472A">
        <w:rPr>
          <w:rFonts w:ascii="Times New Roman" w:hAnsi="Times New Roman" w:cs="Times New Roman"/>
          <w:sz w:val="24"/>
          <w:szCs w:val="24"/>
        </w:rPr>
        <w:t xml:space="preserve">СКТ-250 (поз. </w:t>
      </w:r>
      <w:r w:rsidR="004175A9">
        <w:rPr>
          <w:rFonts w:ascii="Times New Roman" w:hAnsi="Times New Roman" w:cs="Times New Roman"/>
          <w:sz w:val="24"/>
          <w:szCs w:val="24"/>
        </w:rPr>
        <w:t>18</w:t>
      </w:r>
      <w:r w:rsidRPr="0002472A">
        <w:rPr>
          <w:rFonts w:ascii="Times New Roman" w:hAnsi="Times New Roman" w:cs="Times New Roman"/>
          <w:sz w:val="24"/>
          <w:szCs w:val="24"/>
        </w:rPr>
        <w:t xml:space="preserve">), </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 к стандартным изделиям относятся:</w:t>
      </w:r>
    </w:p>
    <w:p w:rsidR="0002472A" w:rsidRPr="0002472A" w:rsidRDefault="0002472A" w:rsidP="0002472A">
      <w:pPr>
        <w:numPr>
          <w:ilvl w:val="0"/>
          <w:numId w:val="3"/>
        </w:numPr>
        <w:rPr>
          <w:rFonts w:ascii="Times New Roman" w:hAnsi="Times New Roman" w:cs="Times New Roman"/>
          <w:sz w:val="24"/>
          <w:szCs w:val="24"/>
        </w:rPr>
      </w:pPr>
      <w:r w:rsidRPr="0002472A">
        <w:rPr>
          <w:rFonts w:ascii="Times New Roman" w:hAnsi="Times New Roman" w:cs="Times New Roman"/>
          <w:sz w:val="24"/>
          <w:szCs w:val="24"/>
        </w:rPr>
        <w:t xml:space="preserve">ш/п (поз. </w:t>
      </w:r>
      <w:r w:rsidR="004175A9">
        <w:rPr>
          <w:rFonts w:ascii="Times New Roman" w:hAnsi="Times New Roman" w:cs="Times New Roman"/>
          <w:sz w:val="24"/>
          <w:szCs w:val="24"/>
        </w:rPr>
        <w:t>23, 24</w:t>
      </w:r>
      <w:r w:rsidRPr="0002472A">
        <w:rPr>
          <w:rFonts w:ascii="Times New Roman" w:hAnsi="Times New Roman" w:cs="Times New Roman"/>
          <w:sz w:val="24"/>
          <w:szCs w:val="24"/>
        </w:rPr>
        <w:t xml:space="preserve">); </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lastRenderedPageBreak/>
        <w:t xml:space="preserve">- к крепежным деталям относятся: </w:t>
      </w:r>
    </w:p>
    <w:p w:rsidR="0002472A" w:rsidRPr="0002472A" w:rsidRDefault="0002472A" w:rsidP="0002472A">
      <w:pPr>
        <w:numPr>
          <w:ilvl w:val="0"/>
          <w:numId w:val="2"/>
        </w:numPr>
        <w:rPr>
          <w:rFonts w:ascii="Times New Roman" w:hAnsi="Times New Roman" w:cs="Times New Roman"/>
          <w:sz w:val="24"/>
          <w:szCs w:val="24"/>
        </w:rPr>
      </w:pPr>
      <w:r w:rsidRPr="0002472A">
        <w:rPr>
          <w:rFonts w:ascii="Times New Roman" w:hAnsi="Times New Roman" w:cs="Times New Roman"/>
          <w:sz w:val="24"/>
          <w:szCs w:val="24"/>
        </w:rPr>
        <w:t xml:space="preserve">винты (поз. </w:t>
      </w:r>
      <w:r w:rsidR="004175A9">
        <w:rPr>
          <w:rFonts w:ascii="Times New Roman" w:hAnsi="Times New Roman" w:cs="Times New Roman"/>
          <w:sz w:val="24"/>
          <w:szCs w:val="24"/>
        </w:rPr>
        <w:t>19</w:t>
      </w:r>
      <w:r w:rsidRPr="0002472A">
        <w:rPr>
          <w:rFonts w:ascii="Times New Roman" w:hAnsi="Times New Roman" w:cs="Times New Roman"/>
          <w:sz w:val="24"/>
          <w:szCs w:val="24"/>
        </w:rPr>
        <w:t xml:space="preserve">, </w:t>
      </w:r>
      <w:r w:rsidR="004175A9">
        <w:rPr>
          <w:rFonts w:ascii="Times New Roman" w:hAnsi="Times New Roman" w:cs="Times New Roman"/>
          <w:sz w:val="24"/>
          <w:szCs w:val="24"/>
        </w:rPr>
        <w:t>20</w:t>
      </w:r>
      <w:r w:rsidRPr="0002472A">
        <w:rPr>
          <w:rFonts w:ascii="Times New Roman" w:hAnsi="Times New Roman" w:cs="Times New Roman"/>
          <w:sz w:val="24"/>
          <w:szCs w:val="24"/>
        </w:rPr>
        <w:t>,</w:t>
      </w:r>
      <w:r w:rsidR="004175A9">
        <w:rPr>
          <w:rFonts w:ascii="Times New Roman" w:hAnsi="Times New Roman" w:cs="Times New Roman"/>
          <w:sz w:val="24"/>
          <w:szCs w:val="24"/>
        </w:rPr>
        <w:t xml:space="preserve"> 21, 22</w:t>
      </w:r>
      <w:r w:rsidRPr="0002472A">
        <w:rPr>
          <w:rFonts w:ascii="Times New Roman" w:hAnsi="Times New Roman" w:cs="Times New Roman"/>
          <w:sz w:val="24"/>
          <w:szCs w:val="24"/>
        </w:rPr>
        <w:t>),</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 к собственным изделиям относятся:</w:t>
      </w:r>
    </w:p>
    <w:p w:rsidR="0002472A" w:rsidRPr="0002472A" w:rsidRDefault="0002472A" w:rsidP="0002472A">
      <w:pPr>
        <w:numPr>
          <w:ilvl w:val="0"/>
          <w:numId w:val="4"/>
        </w:numPr>
        <w:rPr>
          <w:rFonts w:ascii="Times New Roman" w:hAnsi="Times New Roman" w:cs="Times New Roman"/>
          <w:sz w:val="24"/>
          <w:szCs w:val="24"/>
        </w:rPr>
      </w:pPr>
      <w:r w:rsidRPr="0002472A">
        <w:rPr>
          <w:rFonts w:ascii="Times New Roman" w:hAnsi="Times New Roman" w:cs="Times New Roman"/>
          <w:sz w:val="24"/>
          <w:szCs w:val="24"/>
        </w:rPr>
        <w:t xml:space="preserve">платформа (поз. </w:t>
      </w:r>
      <w:r w:rsidR="004175A9">
        <w:rPr>
          <w:rFonts w:ascii="Times New Roman" w:hAnsi="Times New Roman" w:cs="Times New Roman"/>
          <w:sz w:val="24"/>
          <w:szCs w:val="24"/>
        </w:rPr>
        <w:t>6</w:t>
      </w:r>
      <w:r w:rsidRPr="0002472A">
        <w:rPr>
          <w:rFonts w:ascii="Times New Roman" w:hAnsi="Times New Roman" w:cs="Times New Roman"/>
          <w:sz w:val="24"/>
          <w:szCs w:val="24"/>
        </w:rPr>
        <w:t>),</w:t>
      </w:r>
    </w:p>
    <w:p w:rsidR="0002472A" w:rsidRPr="0002472A" w:rsidRDefault="0002472A" w:rsidP="0002472A">
      <w:pPr>
        <w:numPr>
          <w:ilvl w:val="0"/>
          <w:numId w:val="4"/>
        </w:numPr>
        <w:rPr>
          <w:rFonts w:ascii="Times New Roman" w:hAnsi="Times New Roman" w:cs="Times New Roman"/>
          <w:sz w:val="24"/>
          <w:szCs w:val="24"/>
        </w:rPr>
      </w:pPr>
      <w:r w:rsidRPr="0002472A">
        <w:rPr>
          <w:rFonts w:ascii="Times New Roman" w:hAnsi="Times New Roman" w:cs="Times New Roman"/>
          <w:sz w:val="24"/>
          <w:szCs w:val="24"/>
        </w:rPr>
        <w:t xml:space="preserve">полуоси (поз. </w:t>
      </w:r>
      <w:r w:rsidR="004175A9">
        <w:rPr>
          <w:rFonts w:ascii="Times New Roman" w:hAnsi="Times New Roman" w:cs="Times New Roman"/>
          <w:sz w:val="24"/>
          <w:szCs w:val="24"/>
        </w:rPr>
        <w:t>7</w:t>
      </w:r>
      <w:r w:rsidRPr="0002472A">
        <w:rPr>
          <w:rFonts w:ascii="Times New Roman" w:hAnsi="Times New Roman" w:cs="Times New Roman"/>
          <w:sz w:val="24"/>
          <w:szCs w:val="24"/>
        </w:rPr>
        <w:t>,</w:t>
      </w:r>
      <w:r w:rsidR="004175A9">
        <w:rPr>
          <w:rFonts w:ascii="Times New Roman" w:hAnsi="Times New Roman" w:cs="Times New Roman"/>
          <w:sz w:val="24"/>
          <w:szCs w:val="24"/>
        </w:rPr>
        <w:t xml:space="preserve"> 8</w:t>
      </w:r>
      <w:r w:rsidRPr="0002472A">
        <w:rPr>
          <w:rFonts w:ascii="Times New Roman" w:hAnsi="Times New Roman" w:cs="Times New Roman"/>
          <w:sz w:val="24"/>
          <w:szCs w:val="24"/>
        </w:rPr>
        <w:t>),</w:t>
      </w:r>
    </w:p>
    <w:p w:rsidR="0002472A" w:rsidRPr="0002472A" w:rsidRDefault="0002472A" w:rsidP="0002472A">
      <w:pPr>
        <w:numPr>
          <w:ilvl w:val="0"/>
          <w:numId w:val="4"/>
        </w:numPr>
        <w:rPr>
          <w:rFonts w:ascii="Times New Roman" w:hAnsi="Times New Roman" w:cs="Times New Roman"/>
          <w:sz w:val="24"/>
          <w:szCs w:val="24"/>
        </w:rPr>
      </w:pPr>
      <w:r w:rsidRPr="0002472A">
        <w:rPr>
          <w:rFonts w:ascii="Times New Roman" w:hAnsi="Times New Roman" w:cs="Times New Roman"/>
          <w:sz w:val="24"/>
          <w:szCs w:val="24"/>
        </w:rPr>
        <w:t xml:space="preserve">рама крена (поз. </w:t>
      </w:r>
      <w:r w:rsidR="004175A9">
        <w:rPr>
          <w:rFonts w:ascii="Times New Roman" w:hAnsi="Times New Roman" w:cs="Times New Roman"/>
          <w:sz w:val="24"/>
          <w:szCs w:val="24"/>
        </w:rPr>
        <w:t>4</w:t>
      </w:r>
      <w:r w:rsidRPr="0002472A">
        <w:rPr>
          <w:rFonts w:ascii="Times New Roman" w:hAnsi="Times New Roman" w:cs="Times New Roman"/>
          <w:sz w:val="24"/>
          <w:szCs w:val="24"/>
        </w:rPr>
        <w:t>),</w:t>
      </w:r>
    </w:p>
    <w:p w:rsidR="0002472A" w:rsidRPr="0002472A" w:rsidRDefault="0002472A" w:rsidP="0002472A">
      <w:pPr>
        <w:numPr>
          <w:ilvl w:val="0"/>
          <w:numId w:val="4"/>
        </w:numPr>
        <w:rPr>
          <w:rFonts w:ascii="Times New Roman" w:hAnsi="Times New Roman" w:cs="Times New Roman"/>
          <w:sz w:val="24"/>
          <w:szCs w:val="24"/>
        </w:rPr>
      </w:pPr>
      <w:r w:rsidRPr="0002472A">
        <w:rPr>
          <w:rFonts w:ascii="Times New Roman" w:hAnsi="Times New Roman" w:cs="Times New Roman"/>
          <w:sz w:val="24"/>
          <w:szCs w:val="24"/>
        </w:rPr>
        <w:t xml:space="preserve">рама тангажа (поз. </w:t>
      </w:r>
      <w:r w:rsidR="004175A9">
        <w:rPr>
          <w:rFonts w:ascii="Times New Roman" w:hAnsi="Times New Roman" w:cs="Times New Roman"/>
          <w:sz w:val="24"/>
          <w:szCs w:val="24"/>
        </w:rPr>
        <w:t>1</w:t>
      </w:r>
      <w:r w:rsidRPr="0002472A">
        <w:rPr>
          <w:rFonts w:ascii="Times New Roman" w:hAnsi="Times New Roman" w:cs="Times New Roman"/>
          <w:sz w:val="24"/>
          <w:szCs w:val="24"/>
        </w:rPr>
        <w:t>),</w:t>
      </w:r>
    </w:p>
    <w:p w:rsidR="0002472A" w:rsidRPr="0002472A" w:rsidRDefault="0002472A" w:rsidP="0002472A">
      <w:pPr>
        <w:numPr>
          <w:ilvl w:val="0"/>
          <w:numId w:val="4"/>
        </w:numPr>
        <w:rPr>
          <w:rFonts w:ascii="Times New Roman" w:hAnsi="Times New Roman" w:cs="Times New Roman"/>
          <w:sz w:val="24"/>
          <w:szCs w:val="24"/>
        </w:rPr>
      </w:pPr>
      <w:r w:rsidRPr="0002472A">
        <w:rPr>
          <w:rFonts w:ascii="Times New Roman" w:hAnsi="Times New Roman" w:cs="Times New Roman"/>
          <w:sz w:val="24"/>
          <w:szCs w:val="24"/>
        </w:rPr>
        <w:t xml:space="preserve">крышка (поз. </w:t>
      </w:r>
      <w:r w:rsidR="0059080B">
        <w:rPr>
          <w:rFonts w:ascii="Times New Roman" w:hAnsi="Times New Roman" w:cs="Times New Roman"/>
          <w:sz w:val="24"/>
          <w:szCs w:val="24"/>
        </w:rPr>
        <w:t>3</w:t>
      </w:r>
      <w:r w:rsidRPr="0002472A">
        <w:rPr>
          <w:rFonts w:ascii="Times New Roman" w:hAnsi="Times New Roman" w:cs="Times New Roman"/>
          <w:sz w:val="24"/>
          <w:szCs w:val="24"/>
        </w:rPr>
        <w:t>),</w:t>
      </w:r>
    </w:p>
    <w:p w:rsidR="0002472A" w:rsidRPr="0002472A" w:rsidRDefault="0002472A" w:rsidP="0002472A">
      <w:pPr>
        <w:numPr>
          <w:ilvl w:val="0"/>
          <w:numId w:val="4"/>
        </w:numPr>
        <w:rPr>
          <w:rFonts w:ascii="Times New Roman" w:hAnsi="Times New Roman" w:cs="Times New Roman"/>
          <w:sz w:val="24"/>
          <w:szCs w:val="24"/>
        </w:rPr>
      </w:pPr>
      <w:r w:rsidRPr="0002472A">
        <w:rPr>
          <w:rFonts w:ascii="Times New Roman" w:hAnsi="Times New Roman" w:cs="Times New Roman"/>
          <w:sz w:val="24"/>
          <w:szCs w:val="24"/>
        </w:rPr>
        <w:t xml:space="preserve">корпус (поз. </w:t>
      </w:r>
      <w:r w:rsidR="0059080B">
        <w:rPr>
          <w:rFonts w:ascii="Times New Roman" w:hAnsi="Times New Roman" w:cs="Times New Roman"/>
          <w:sz w:val="24"/>
          <w:szCs w:val="24"/>
        </w:rPr>
        <w:t>2</w:t>
      </w:r>
      <w:r w:rsidRPr="0002472A">
        <w:rPr>
          <w:rFonts w:ascii="Times New Roman" w:hAnsi="Times New Roman" w:cs="Times New Roman"/>
          <w:sz w:val="24"/>
          <w:szCs w:val="24"/>
        </w:rPr>
        <w:t>),</w:t>
      </w:r>
    </w:p>
    <w:p w:rsidR="0002472A" w:rsidRPr="0059080B" w:rsidRDefault="0059080B" w:rsidP="0059080B">
      <w:pPr>
        <w:numPr>
          <w:ilvl w:val="0"/>
          <w:numId w:val="4"/>
        </w:numPr>
        <w:rPr>
          <w:rFonts w:ascii="Times New Roman" w:hAnsi="Times New Roman" w:cs="Times New Roman"/>
          <w:sz w:val="24"/>
          <w:szCs w:val="24"/>
        </w:rPr>
      </w:pPr>
      <w:r>
        <w:rPr>
          <w:rFonts w:ascii="Times New Roman" w:hAnsi="Times New Roman" w:cs="Times New Roman"/>
          <w:sz w:val="24"/>
          <w:szCs w:val="24"/>
        </w:rPr>
        <w:t>ограничители (поз. 11</w:t>
      </w:r>
      <w:r w:rsidR="0002472A" w:rsidRPr="0002472A">
        <w:rPr>
          <w:rFonts w:ascii="Times New Roman" w:hAnsi="Times New Roman" w:cs="Times New Roman"/>
          <w:sz w:val="24"/>
          <w:szCs w:val="24"/>
        </w:rPr>
        <w:t>),</w: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Коэффициенты освоенности прибора и унификации его деталей определяются по формулам:</w:t>
      </w:r>
    </w:p>
    <w:p w:rsidR="0002472A" w:rsidRPr="0002472A" w:rsidRDefault="0059080B" w:rsidP="0002472A">
      <w:pPr>
        <w:rPr>
          <w:rFonts w:ascii="Times New Roman" w:hAnsi="Times New Roman" w:cs="Times New Roman"/>
          <w:sz w:val="24"/>
          <w:szCs w:val="24"/>
        </w:rPr>
      </w:pPr>
      <w:r w:rsidRPr="0059080B">
        <w:rPr>
          <w:rFonts w:ascii="Times New Roman" w:hAnsi="Times New Roman" w:cs="Times New Roman"/>
          <w:position w:val="-30"/>
          <w:sz w:val="24"/>
          <w:szCs w:val="24"/>
        </w:rPr>
        <w:object w:dxaOrig="301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0.75pt;height:36pt" o:ole="">
            <v:imagedata r:id="rId5" o:title=""/>
          </v:shape>
          <o:OLEObject Type="Embed" ProgID="Equation.3" ShapeID="_x0000_i1029" DrawAspect="Content" ObjectID="_1493017170" r:id="rId6"/>
        </w:object>
      </w:r>
      <w:r w:rsidR="0002472A" w:rsidRPr="0002472A">
        <w:rPr>
          <w:rFonts w:ascii="Times New Roman" w:hAnsi="Times New Roman" w:cs="Times New Roman"/>
          <w:sz w:val="24"/>
          <w:szCs w:val="24"/>
        </w:rPr>
        <w:br/>
      </w:r>
      <w:r w:rsidRPr="0059080B">
        <w:rPr>
          <w:rFonts w:ascii="Times New Roman" w:hAnsi="Times New Roman" w:cs="Times New Roman"/>
          <w:position w:val="-32"/>
          <w:sz w:val="24"/>
          <w:szCs w:val="24"/>
        </w:rPr>
        <w:object w:dxaOrig="2620" w:dyaOrig="740">
          <v:shape id="_x0000_i1030" type="#_x0000_t75" style="width:131.25pt;height:36.75pt" o:ole="">
            <v:imagedata r:id="rId7" o:title=""/>
          </v:shape>
          <o:OLEObject Type="Embed" ProgID="Equation.3" ShapeID="_x0000_i1030" DrawAspect="Content" ObjectID="_1493017171" r:id="rId8"/>
        </w:objec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Коэффициент унификации материалов К</w:t>
      </w:r>
      <w:r w:rsidRPr="0002472A">
        <w:rPr>
          <w:rFonts w:ascii="Times New Roman" w:hAnsi="Times New Roman" w:cs="Times New Roman"/>
          <w:sz w:val="24"/>
          <w:szCs w:val="24"/>
          <w:vertAlign w:val="subscript"/>
        </w:rPr>
        <w:t>ум</w:t>
      </w:r>
      <w:r w:rsidRPr="0002472A">
        <w:rPr>
          <w:rFonts w:ascii="Times New Roman" w:hAnsi="Times New Roman" w:cs="Times New Roman"/>
          <w:sz w:val="24"/>
          <w:szCs w:val="24"/>
        </w:rPr>
        <w:t xml:space="preserve"> определяется количеством </w:t>
      </w:r>
      <w:proofErr w:type="spellStart"/>
      <w:r w:rsidRPr="0002472A">
        <w:rPr>
          <w:rFonts w:ascii="Times New Roman" w:hAnsi="Times New Roman" w:cs="Times New Roman"/>
          <w:sz w:val="24"/>
          <w:szCs w:val="24"/>
        </w:rPr>
        <w:t>сорторазмеров</w:t>
      </w:r>
      <w:proofErr w:type="spellEnd"/>
      <w:r w:rsidRPr="0002472A">
        <w:rPr>
          <w:rFonts w:ascii="Times New Roman" w:hAnsi="Times New Roman" w:cs="Times New Roman"/>
          <w:sz w:val="24"/>
          <w:szCs w:val="24"/>
        </w:rPr>
        <w:t xml:space="preserve"> для изготовления собственных деталей прибора и общим числом наименований собственных деталей прибора.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1103"/>
        <w:gridCol w:w="1172"/>
        <w:gridCol w:w="1543"/>
        <w:gridCol w:w="1415"/>
        <w:gridCol w:w="1239"/>
        <w:gridCol w:w="1152"/>
      </w:tblGrid>
      <w:tr w:rsidR="0002472A" w:rsidRPr="0002472A" w:rsidTr="00640EFC">
        <w:tc>
          <w:tcPr>
            <w:tcW w:w="1367" w:type="dxa"/>
            <w:vMerge w:val="restart"/>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количество</w:t>
            </w:r>
          </w:p>
        </w:tc>
        <w:tc>
          <w:tcPr>
            <w:tcW w:w="4101" w:type="dxa"/>
            <w:gridSpan w:val="3"/>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материалы</w:t>
            </w:r>
          </w:p>
        </w:tc>
        <w:tc>
          <w:tcPr>
            <w:tcW w:w="1367" w:type="dxa"/>
            <w:vMerge w:val="restart"/>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пластмассы</w:t>
            </w:r>
          </w:p>
        </w:tc>
        <w:tc>
          <w:tcPr>
            <w:tcW w:w="1368" w:type="dxa"/>
            <w:vMerge w:val="restart"/>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керамика</w:t>
            </w:r>
          </w:p>
        </w:tc>
        <w:tc>
          <w:tcPr>
            <w:tcW w:w="1368" w:type="dxa"/>
            <w:vMerge w:val="restart"/>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сумма</w:t>
            </w:r>
          </w:p>
        </w:tc>
      </w:tr>
      <w:tr w:rsidR="0002472A" w:rsidRPr="0002472A" w:rsidTr="00640EFC">
        <w:tc>
          <w:tcPr>
            <w:tcW w:w="1367" w:type="dxa"/>
            <w:vMerge/>
            <w:shd w:val="clear" w:color="auto" w:fill="auto"/>
            <w:vAlign w:val="center"/>
          </w:tcPr>
          <w:p w:rsidR="0002472A" w:rsidRPr="0002472A" w:rsidRDefault="0002472A" w:rsidP="0002472A">
            <w:pPr>
              <w:rPr>
                <w:rFonts w:ascii="Times New Roman" w:hAnsi="Times New Roman" w:cs="Times New Roman"/>
                <w:sz w:val="24"/>
                <w:szCs w:val="24"/>
              </w:rPr>
            </w:pPr>
          </w:p>
        </w:tc>
        <w:tc>
          <w:tcPr>
            <w:tcW w:w="1367"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черные</w:t>
            </w:r>
          </w:p>
        </w:tc>
        <w:tc>
          <w:tcPr>
            <w:tcW w:w="1367"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цветные</w:t>
            </w:r>
          </w:p>
        </w:tc>
        <w:tc>
          <w:tcPr>
            <w:tcW w:w="1367"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драгоценные</w:t>
            </w:r>
          </w:p>
        </w:tc>
        <w:tc>
          <w:tcPr>
            <w:tcW w:w="1367" w:type="dxa"/>
            <w:vMerge/>
            <w:shd w:val="clear" w:color="auto" w:fill="auto"/>
            <w:vAlign w:val="center"/>
          </w:tcPr>
          <w:p w:rsidR="0002472A" w:rsidRPr="0002472A" w:rsidRDefault="0002472A" w:rsidP="0002472A">
            <w:pPr>
              <w:rPr>
                <w:rFonts w:ascii="Times New Roman" w:hAnsi="Times New Roman" w:cs="Times New Roman"/>
                <w:sz w:val="24"/>
                <w:szCs w:val="24"/>
              </w:rPr>
            </w:pPr>
          </w:p>
        </w:tc>
        <w:tc>
          <w:tcPr>
            <w:tcW w:w="1368" w:type="dxa"/>
            <w:vMerge/>
            <w:shd w:val="clear" w:color="auto" w:fill="auto"/>
            <w:vAlign w:val="center"/>
          </w:tcPr>
          <w:p w:rsidR="0002472A" w:rsidRPr="0002472A" w:rsidRDefault="0002472A" w:rsidP="0002472A">
            <w:pPr>
              <w:rPr>
                <w:rFonts w:ascii="Times New Roman" w:hAnsi="Times New Roman" w:cs="Times New Roman"/>
                <w:sz w:val="24"/>
                <w:szCs w:val="24"/>
              </w:rPr>
            </w:pPr>
          </w:p>
        </w:tc>
        <w:tc>
          <w:tcPr>
            <w:tcW w:w="1368" w:type="dxa"/>
            <w:vMerge/>
            <w:shd w:val="clear" w:color="auto" w:fill="auto"/>
            <w:vAlign w:val="center"/>
          </w:tcPr>
          <w:p w:rsidR="0002472A" w:rsidRPr="0002472A" w:rsidRDefault="0002472A" w:rsidP="0002472A">
            <w:pPr>
              <w:rPr>
                <w:rFonts w:ascii="Times New Roman" w:hAnsi="Times New Roman" w:cs="Times New Roman"/>
                <w:sz w:val="24"/>
                <w:szCs w:val="24"/>
              </w:rPr>
            </w:pPr>
          </w:p>
        </w:tc>
      </w:tr>
      <w:tr w:rsidR="0002472A" w:rsidRPr="0002472A" w:rsidTr="00640EFC">
        <w:tc>
          <w:tcPr>
            <w:tcW w:w="1367" w:type="dxa"/>
            <w:shd w:val="clear" w:color="auto" w:fill="auto"/>
            <w:vAlign w:val="center"/>
          </w:tcPr>
          <w:p w:rsidR="0002472A" w:rsidRPr="0002472A" w:rsidRDefault="0002472A" w:rsidP="0002472A">
            <w:pPr>
              <w:rPr>
                <w:rFonts w:ascii="Times New Roman" w:hAnsi="Times New Roman" w:cs="Times New Roman"/>
                <w:sz w:val="24"/>
                <w:szCs w:val="24"/>
              </w:rPr>
            </w:pPr>
            <w:proofErr w:type="spellStart"/>
            <w:r w:rsidRPr="0002472A">
              <w:rPr>
                <w:rFonts w:ascii="Times New Roman" w:hAnsi="Times New Roman" w:cs="Times New Roman"/>
                <w:sz w:val="24"/>
                <w:szCs w:val="24"/>
              </w:rPr>
              <w:t>сорторазмеров</w:t>
            </w:r>
            <w:proofErr w:type="spellEnd"/>
          </w:p>
        </w:tc>
        <w:tc>
          <w:tcPr>
            <w:tcW w:w="1367"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4</w:t>
            </w:r>
          </w:p>
        </w:tc>
        <w:tc>
          <w:tcPr>
            <w:tcW w:w="1367"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11</w:t>
            </w:r>
          </w:p>
        </w:tc>
        <w:tc>
          <w:tcPr>
            <w:tcW w:w="1367"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0</w:t>
            </w:r>
          </w:p>
        </w:tc>
        <w:tc>
          <w:tcPr>
            <w:tcW w:w="1367"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4</w:t>
            </w:r>
          </w:p>
        </w:tc>
        <w:tc>
          <w:tcPr>
            <w:tcW w:w="1368"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0</w:t>
            </w:r>
          </w:p>
        </w:tc>
        <w:tc>
          <w:tcPr>
            <w:tcW w:w="1368" w:type="dxa"/>
            <w:shd w:val="clear" w:color="auto" w:fill="auto"/>
            <w:vAlign w:val="center"/>
          </w:tcPr>
          <w:p w:rsidR="0002472A" w:rsidRPr="0002472A" w:rsidRDefault="0059080B" w:rsidP="0002472A">
            <w:pPr>
              <w:rPr>
                <w:rFonts w:ascii="Times New Roman" w:hAnsi="Times New Roman" w:cs="Times New Roman"/>
                <w:sz w:val="24"/>
                <w:szCs w:val="24"/>
              </w:rPr>
            </w:pPr>
            <w:r w:rsidRPr="0059080B">
              <w:rPr>
                <w:rFonts w:ascii="Times New Roman" w:hAnsi="Times New Roman" w:cs="Times New Roman"/>
                <w:position w:val="-10"/>
                <w:sz w:val="24"/>
                <w:szCs w:val="24"/>
              </w:rPr>
              <w:object w:dxaOrig="820" w:dyaOrig="340">
                <v:shape id="_x0000_i1027" type="#_x0000_t75" style="width:41.25pt;height:17.25pt" o:ole="">
                  <v:imagedata r:id="rId9" o:title=""/>
                </v:shape>
                <o:OLEObject Type="Embed" ProgID="Equation.3" ShapeID="_x0000_i1027" DrawAspect="Content" ObjectID="_1493017172" r:id="rId10"/>
              </w:object>
            </w:r>
          </w:p>
        </w:tc>
      </w:tr>
      <w:tr w:rsidR="0002472A" w:rsidRPr="0002472A" w:rsidTr="00640EFC">
        <w:tc>
          <w:tcPr>
            <w:tcW w:w="1367"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собственных деталей</w:t>
            </w:r>
          </w:p>
        </w:tc>
        <w:tc>
          <w:tcPr>
            <w:tcW w:w="1367"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17</w:t>
            </w:r>
          </w:p>
        </w:tc>
        <w:tc>
          <w:tcPr>
            <w:tcW w:w="1367"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15</w:t>
            </w:r>
          </w:p>
        </w:tc>
        <w:tc>
          <w:tcPr>
            <w:tcW w:w="1367"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0</w:t>
            </w:r>
          </w:p>
        </w:tc>
        <w:tc>
          <w:tcPr>
            <w:tcW w:w="1367"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9</w:t>
            </w:r>
          </w:p>
        </w:tc>
        <w:tc>
          <w:tcPr>
            <w:tcW w:w="1368" w:type="dxa"/>
            <w:shd w:val="clear" w:color="auto" w:fill="auto"/>
            <w:vAlign w:val="center"/>
          </w:tcPr>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0</w:t>
            </w:r>
          </w:p>
        </w:tc>
        <w:tc>
          <w:tcPr>
            <w:tcW w:w="1368" w:type="dxa"/>
            <w:shd w:val="clear" w:color="auto" w:fill="auto"/>
            <w:vAlign w:val="center"/>
          </w:tcPr>
          <w:p w:rsidR="0002472A" w:rsidRPr="0002472A" w:rsidRDefault="0059080B" w:rsidP="0002472A">
            <w:pPr>
              <w:rPr>
                <w:rFonts w:ascii="Times New Roman" w:hAnsi="Times New Roman" w:cs="Times New Roman"/>
                <w:sz w:val="24"/>
                <w:szCs w:val="24"/>
              </w:rPr>
            </w:pPr>
            <w:r w:rsidRPr="0059080B">
              <w:rPr>
                <w:rFonts w:ascii="Times New Roman" w:hAnsi="Times New Roman" w:cs="Times New Roman"/>
                <w:position w:val="-10"/>
                <w:sz w:val="24"/>
                <w:szCs w:val="24"/>
              </w:rPr>
              <w:object w:dxaOrig="800" w:dyaOrig="340">
                <v:shape id="_x0000_i1028" type="#_x0000_t75" style="width:39.75pt;height:17.25pt" o:ole="">
                  <v:imagedata r:id="rId11" o:title=""/>
                </v:shape>
                <o:OLEObject Type="Embed" ProgID="Equation.3" ShapeID="_x0000_i1028" DrawAspect="Content" ObjectID="_1493017173" r:id="rId12"/>
              </w:object>
            </w:r>
          </w:p>
        </w:tc>
      </w:tr>
    </w:tbl>
    <w:p w:rsidR="0002472A" w:rsidRDefault="0059080B" w:rsidP="0002472A">
      <w:pPr>
        <w:rPr>
          <w:rFonts w:ascii="Times New Roman" w:hAnsi="Times New Roman" w:cs="Times New Roman"/>
          <w:sz w:val="24"/>
          <w:szCs w:val="24"/>
        </w:rPr>
      </w:pPr>
      <w:r w:rsidRPr="0059080B">
        <w:rPr>
          <w:rFonts w:ascii="Times New Roman" w:hAnsi="Times New Roman" w:cs="Times New Roman"/>
          <w:position w:val="-30"/>
          <w:sz w:val="24"/>
          <w:szCs w:val="24"/>
        </w:rPr>
        <w:object w:dxaOrig="2060" w:dyaOrig="700">
          <v:shape id="_x0000_i1026" type="#_x0000_t75" style="width:102.75pt;height:35.25pt" o:ole="">
            <v:imagedata r:id="rId13" o:title=""/>
          </v:shape>
          <o:OLEObject Type="Embed" ProgID="Equation.3" ShapeID="_x0000_i1026" DrawAspect="Content" ObjectID="_1493017174" r:id="rId14"/>
        </w:object>
      </w:r>
    </w:p>
    <w:p w:rsidR="0002472A" w:rsidRP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Комплексный коэффициент технологичности определяется как произведение базовых частных коэффициентов.</w:t>
      </w:r>
    </w:p>
    <w:p w:rsidR="0002472A" w:rsidRPr="0002472A" w:rsidRDefault="00AB2C61" w:rsidP="0002472A">
      <w:pPr>
        <w:rPr>
          <w:rFonts w:ascii="Times New Roman" w:hAnsi="Times New Roman" w:cs="Times New Roman"/>
          <w:sz w:val="24"/>
          <w:szCs w:val="24"/>
        </w:rPr>
      </w:pPr>
      <w:r w:rsidRPr="0059080B">
        <w:rPr>
          <w:rFonts w:ascii="Times New Roman" w:hAnsi="Times New Roman" w:cs="Times New Roman"/>
          <w:position w:val="-14"/>
          <w:sz w:val="24"/>
          <w:szCs w:val="24"/>
        </w:rPr>
        <w:object w:dxaOrig="2640" w:dyaOrig="380">
          <v:shape id="_x0000_i1031" type="#_x0000_t75" style="width:132pt;height:18.75pt" o:ole="">
            <v:imagedata r:id="rId15" o:title=""/>
          </v:shape>
          <o:OLEObject Type="Embed" ProgID="Equation.3" ShapeID="_x0000_i1031" DrawAspect="Content" ObjectID="_1493017175" r:id="rId16"/>
        </w:object>
      </w:r>
      <w:r w:rsidR="0002472A" w:rsidRPr="0002472A">
        <w:rPr>
          <w:rFonts w:ascii="Times New Roman" w:hAnsi="Times New Roman" w:cs="Times New Roman"/>
          <w:sz w:val="24"/>
          <w:szCs w:val="24"/>
        </w:rPr>
        <w:t xml:space="preserve"> </w:t>
      </w:r>
    </w:p>
    <w:p w:rsidR="0002472A" w:rsidRDefault="0002472A" w:rsidP="0002472A">
      <w:pPr>
        <w:rPr>
          <w:rFonts w:ascii="Times New Roman" w:hAnsi="Times New Roman" w:cs="Times New Roman"/>
          <w:sz w:val="24"/>
          <w:szCs w:val="24"/>
        </w:rPr>
      </w:pPr>
      <w:r w:rsidRPr="0002472A">
        <w:rPr>
          <w:rFonts w:ascii="Times New Roman" w:hAnsi="Times New Roman" w:cs="Times New Roman"/>
          <w:sz w:val="24"/>
          <w:szCs w:val="24"/>
        </w:rPr>
        <w:t>Комплексный коэффициент технологичности получился таким маленьким так, как это вновь разрабатываемый прибор, который имеет мало заимствованных деталей.</w:t>
      </w:r>
    </w:p>
    <w:p w:rsidR="0059080B" w:rsidRDefault="0059080B" w:rsidP="0002472A">
      <w:pPr>
        <w:jc w:val="center"/>
        <w:rPr>
          <w:rFonts w:ascii="Times New Roman" w:hAnsi="Times New Roman" w:cs="Times New Roman"/>
          <w:b/>
          <w:i/>
          <w:iCs/>
          <w:sz w:val="28"/>
          <w:szCs w:val="28"/>
        </w:rPr>
      </w:pPr>
    </w:p>
    <w:p w:rsidR="0059080B" w:rsidRDefault="0059080B" w:rsidP="0002472A">
      <w:pPr>
        <w:jc w:val="center"/>
        <w:rPr>
          <w:rFonts w:ascii="Times New Roman" w:hAnsi="Times New Roman" w:cs="Times New Roman"/>
          <w:b/>
          <w:i/>
          <w:iCs/>
          <w:sz w:val="28"/>
          <w:szCs w:val="28"/>
        </w:rPr>
      </w:pPr>
    </w:p>
    <w:p w:rsidR="0002472A" w:rsidRPr="0002472A" w:rsidRDefault="0002472A" w:rsidP="0002472A">
      <w:pPr>
        <w:jc w:val="center"/>
        <w:rPr>
          <w:rFonts w:ascii="Times New Roman" w:hAnsi="Times New Roman" w:cs="Times New Roman"/>
          <w:b/>
          <w:i/>
          <w:sz w:val="28"/>
          <w:szCs w:val="28"/>
        </w:rPr>
      </w:pPr>
      <w:bookmarkStart w:id="0" w:name="_GoBack"/>
      <w:bookmarkEnd w:id="0"/>
      <w:r w:rsidRPr="0002472A">
        <w:rPr>
          <w:rFonts w:ascii="Times New Roman" w:hAnsi="Times New Roman" w:cs="Times New Roman"/>
          <w:b/>
          <w:i/>
          <w:iCs/>
          <w:sz w:val="28"/>
          <w:szCs w:val="28"/>
        </w:rPr>
        <w:lastRenderedPageBreak/>
        <w:t>Расчёт размерной цепи.</w:t>
      </w:r>
    </w:p>
    <w:p w:rsidR="00B74CAA" w:rsidRPr="00B74CAA" w:rsidRDefault="00B74CAA" w:rsidP="00B74CAA">
      <w:pPr>
        <w:rPr>
          <w:rFonts w:ascii="Times New Roman" w:hAnsi="Times New Roman" w:cs="Times New Roman"/>
          <w:sz w:val="24"/>
          <w:szCs w:val="24"/>
        </w:rPr>
      </w:pPr>
      <w:r w:rsidRPr="00B74CAA">
        <w:rPr>
          <w:rFonts w:ascii="Times New Roman" w:hAnsi="Times New Roman" w:cs="Times New Roman"/>
          <w:sz w:val="24"/>
          <w:szCs w:val="24"/>
        </w:rPr>
        <w:t>Размерная цепь – это замкнутая система взаимосвязанных размеров, относящихся к одной или нескольким деталям, определяющим относительное положение поверхностей или осей этих деталей. Размерная цепь, выражающая взаимную связь деталей сборочного соединения, называется сборочной размерной цепью.</w:t>
      </w:r>
    </w:p>
    <w:p w:rsidR="00B74CAA" w:rsidRPr="00B74CAA" w:rsidRDefault="00B74CAA" w:rsidP="00B74CAA">
      <w:pPr>
        <w:rPr>
          <w:rFonts w:ascii="Times New Roman" w:hAnsi="Times New Roman" w:cs="Times New Roman"/>
          <w:sz w:val="24"/>
          <w:szCs w:val="24"/>
        </w:rPr>
      </w:pPr>
      <w:r w:rsidRPr="00B74CAA">
        <w:rPr>
          <w:rFonts w:ascii="Times New Roman" w:hAnsi="Times New Roman" w:cs="Times New Roman"/>
          <w:sz w:val="24"/>
          <w:szCs w:val="24"/>
        </w:rPr>
        <w:t>Звеном размерной цепи называют размер, определяющий расстояние между поверхностями (осями) или их угловое расположение.</w:t>
      </w:r>
    </w:p>
    <w:p w:rsidR="00B74CAA" w:rsidRPr="00B74CAA" w:rsidRDefault="00B74CAA" w:rsidP="00B74CAA">
      <w:pPr>
        <w:rPr>
          <w:rFonts w:ascii="Times New Roman" w:hAnsi="Times New Roman" w:cs="Times New Roman"/>
          <w:sz w:val="24"/>
          <w:szCs w:val="24"/>
        </w:rPr>
      </w:pPr>
      <w:r w:rsidRPr="00B74CAA">
        <w:rPr>
          <w:rFonts w:ascii="Times New Roman" w:hAnsi="Times New Roman" w:cs="Times New Roman"/>
          <w:sz w:val="24"/>
          <w:szCs w:val="24"/>
        </w:rPr>
        <w:t>Замыкающее звено - это звено размерной цепи, которое в процессе сборки формируется в последнюю очередь, замыкая размерную цепь. Размер замыкающего звена зависит от размеров остальных звеньев размерной цепи, называемых составляющими.</w:t>
      </w:r>
    </w:p>
    <w:p w:rsidR="00B74CAA" w:rsidRPr="00B74CAA" w:rsidRDefault="00B74CAA" w:rsidP="00B74CAA">
      <w:pPr>
        <w:rPr>
          <w:rFonts w:ascii="Times New Roman" w:hAnsi="Times New Roman" w:cs="Times New Roman"/>
          <w:sz w:val="24"/>
          <w:szCs w:val="24"/>
        </w:rPr>
      </w:pPr>
      <w:r w:rsidRPr="00B74CAA">
        <w:rPr>
          <w:rFonts w:ascii="Times New Roman" w:hAnsi="Times New Roman" w:cs="Times New Roman"/>
          <w:sz w:val="24"/>
          <w:szCs w:val="24"/>
        </w:rPr>
        <w:t>Существует два основных метода расчёта размерной цепи:</w:t>
      </w:r>
    </w:p>
    <w:p w:rsidR="00B74CAA" w:rsidRPr="00B74CAA" w:rsidRDefault="00B74CAA" w:rsidP="00B74CAA">
      <w:pPr>
        <w:rPr>
          <w:rFonts w:ascii="Times New Roman" w:hAnsi="Times New Roman" w:cs="Times New Roman"/>
          <w:sz w:val="24"/>
          <w:szCs w:val="24"/>
        </w:rPr>
      </w:pPr>
      <w:r w:rsidRPr="00B74CAA">
        <w:rPr>
          <w:rFonts w:ascii="Times New Roman" w:hAnsi="Times New Roman" w:cs="Times New Roman"/>
          <w:sz w:val="24"/>
          <w:szCs w:val="24"/>
        </w:rPr>
        <w:t>1. Расчёт по методу максимума – минимума. Предполагается, что все детали, входящие в сборочную единицу, имеют предельные максимальные и минимальные отклонения от номиналов и сборку производят при самом неблагоприятном сочетании размеров деталей, т.е. когда максимальные предельные ошибки складываются.</w:t>
      </w:r>
    </w:p>
    <w:p w:rsidR="00B74CAA" w:rsidRPr="00B74CAA" w:rsidRDefault="00B74CAA" w:rsidP="00B74CAA">
      <w:pPr>
        <w:rPr>
          <w:rFonts w:ascii="Times New Roman" w:hAnsi="Times New Roman" w:cs="Times New Roman"/>
          <w:sz w:val="24"/>
          <w:szCs w:val="24"/>
        </w:rPr>
      </w:pPr>
      <w:r w:rsidRPr="00B74CAA">
        <w:rPr>
          <w:rFonts w:ascii="Times New Roman" w:hAnsi="Times New Roman" w:cs="Times New Roman"/>
          <w:sz w:val="24"/>
          <w:szCs w:val="24"/>
        </w:rPr>
        <w:t>2. Расчёт на основе теории вероятностей. Считают, что все размеры деталей партии являются случайными величинами и имеют рассеяние фактических значений в пределах поля допуска. Поскольку количество деталей, имеющих размеры на границах допуска, невелико, то при расчёте на основе теории вероятностей даётся более широкий допуск на изготовление деталей, чем при расчёте на максимум – минимум. Расширение допуска приводит к некоторому риску – из некоторых деталей данной партии не удастся собрать узел, поскольку условие взаимозаменяемости для них не оказывается невыполнимым.</w:t>
      </w:r>
    </w:p>
    <w:p w:rsidR="00B74CAA" w:rsidRPr="00B74CAA" w:rsidRDefault="00B74CAA" w:rsidP="00B74CAA">
      <w:pPr>
        <w:rPr>
          <w:rFonts w:ascii="Times New Roman" w:hAnsi="Times New Roman" w:cs="Times New Roman"/>
          <w:sz w:val="24"/>
          <w:szCs w:val="24"/>
        </w:rPr>
      </w:pPr>
      <w:r w:rsidRPr="00B74CAA">
        <w:rPr>
          <w:rFonts w:ascii="Times New Roman" w:hAnsi="Times New Roman" w:cs="Times New Roman"/>
          <w:sz w:val="24"/>
          <w:szCs w:val="24"/>
        </w:rPr>
        <w:drawing>
          <wp:inline distT="0" distB="0" distL="0" distR="0">
            <wp:extent cx="5229225" cy="1447800"/>
            <wp:effectExtent l="0" t="0" r="9525" b="0"/>
            <wp:docPr id="2" name="Рисунок 2" descr="A$C25BA3C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C25BA3C0E"/>
                    <pic:cNvPicPr>
                      <a:picLocks noChangeAspect="1" noChangeArrowheads="1"/>
                    </pic:cNvPicPr>
                  </pic:nvPicPr>
                  <pic:blipFill rotWithShape="1">
                    <a:blip r:embed="rId17">
                      <a:extLst>
                        <a:ext uri="{28A0092B-C50C-407E-A947-70E740481C1C}">
                          <a14:useLocalDpi xmlns:a14="http://schemas.microsoft.com/office/drawing/2010/main" val="0"/>
                        </a:ext>
                      </a:extLst>
                    </a:blip>
                    <a:srcRect t="7736" b="8287"/>
                    <a:stretch/>
                  </pic:blipFill>
                  <pic:spPr bwMode="auto">
                    <a:xfrm>
                      <a:off x="0" y="0"/>
                      <a:ext cx="5229225" cy="1447800"/>
                    </a:xfrm>
                    <a:prstGeom prst="rect">
                      <a:avLst/>
                    </a:prstGeom>
                    <a:noFill/>
                    <a:ln>
                      <a:noFill/>
                    </a:ln>
                    <a:extLst>
                      <a:ext uri="{53640926-AAD7-44D8-BBD7-CCE9431645EC}">
                        <a14:shadowObscured xmlns:a14="http://schemas.microsoft.com/office/drawing/2010/main"/>
                      </a:ext>
                    </a:extLst>
                  </pic:spPr>
                </pic:pic>
              </a:graphicData>
            </a:graphic>
          </wp:inline>
        </w:drawing>
      </w:r>
    </w:p>
    <w:p w:rsidR="00B74CAA" w:rsidRPr="00B74CAA" w:rsidRDefault="00B74CAA" w:rsidP="00B74CAA">
      <w:pPr>
        <w:rPr>
          <w:rFonts w:ascii="Times New Roman" w:hAnsi="Times New Roman" w:cs="Times New Roman"/>
          <w:sz w:val="24"/>
          <w:szCs w:val="24"/>
        </w:rPr>
      </w:pPr>
      <w:r w:rsidRPr="00B74CAA">
        <w:rPr>
          <w:rFonts w:ascii="Times New Roman" w:hAnsi="Times New Roman" w:cs="Times New Roman"/>
          <w:sz w:val="24"/>
          <w:szCs w:val="24"/>
        </w:rPr>
        <w:t xml:space="preserve">Требуется определить толщину прокладки Х для обеспечения предварительного натяга в шарикоподшипниках. Для этого определяются </w:t>
      </w:r>
      <w:proofErr w:type="gramStart"/>
      <w:r w:rsidRPr="00B74CAA">
        <w:rPr>
          <w:rFonts w:ascii="Times New Roman" w:hAnsi="Times New Roman" w:cs="Times New Roman"/>
          <w:sz w:val="24"/>
          <w:szCs w:val="24"/>
        </w:rPr>
        <w:t>увеличивающие  и</w:t>
      </w:r>
      <w:proofErr w:type="gramEnd"/>
      <w:r w:rsidRPr="00B74CAA">
        <w:rPr>
          <w:rFonts w:ascii="Times New Roman" w:hAnsi="Times New Roman" w:cs="Times New Roman"/>
          <w:sz w:val="24"/>
          <w:szCs w:val="24"/>
        </w:rPr>
        <w:t xml:space="preserve"> уменьшающие размеры, а также их допуска. Номинальные значения звеньев, а также допуски приведены на чертеже. Зная, что </w:t>
      </w:r>
      <w:proofErr w:type="gramStart"/>
      <w:r w:rsidRPr="00B74CAA">
        <w:rPr>
          <w:rFonts w:ascii="Times New Roman" w:hAnsi="Times New Roman" w:cs="Times New Roman"/>
          <w:sz w:val="24"/>
          <w:szCs w:val="24"/>
        </w:rPr>
        <w:t>размеры  А</w:t>
      </w:r>
      <w:proofErr w:type="gramEnd"/>
      <w:r w:rsidRPr="00B74CAA">
        <w:rPr>
          <w:rFonts w:ascii="Times New Roman" w:hAnsi="Times New Roman" w:cs="Times New Roman"/>
          <w:sz w:val="24"/>
          <w:szCs w:val="24"/>
        </w:rPr>
        <w:t>1, – увеличивающие, а размеры  А2, А3, А4, А5, А6 – уменьшающие, найдем среднее значение  Х:</w:t>
      </w:r>
    </w:p>
    <w:p w:rsidR="00B74CAA" w:rsidRPr="00B74CAA" w:rsidRDefault="00B74CAA" w:rsidP="00B74CAA">
      <w:pPr>
        <w:rPr>
          <w:rFonts w:ascii="Times New Roman" w:hAnsi="Times New Roman" w:cs="Times New Roman"/>
          <w:sz w:val="24"/>
          <w:szCs w:val="24"/>
          <w:lang w:val="en-US"/>
        </w:rPr>
      </w:pPr>
      <w:r w:rsidRPr="00B74CAA">
        <w:rPr>
          <w:rFonts w:ascii="Times New Roman" w:hAnsi="Times New Roman" w:cs="Times New Roman"/>
          <w:sz w:val="24"/>
          <w:szCs w:val="24"/>
        </w:rPr>
        <w:t>Х</w:t>
      </w:r>
      <w:r w:rsidRPr="00B74CAA">
        <w:rPr>
          <w:rFonts w:ascii="Times New Roman" w:hAnsi="Times New Roman" w:cs="Times New Roman"/>
          <w:sz w:val="24"/>
          <w:szCs w:val="24"/>
          <w:lang w:val="en-US"/>
        </w:rPr>
        <w:t xml:space="preserve"> </w:t>
      </w:r>
      <w:r w:rsidRPr="00B74CAA">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B74CAA">
        <w:rPr>
          <w:rFonts w:ascii="Times New Roman" w:hAnsi="Times New Roman" w:cs="Times New Roman"/>
          <w:sz w:val="24"/>
          <w:szCs w:val="24"/>
          <w:lang w:val="en-US"/>
        </w:rPr>
        <w:t>1-(</w:t>
      </w:r>
      <w:r>
        <w:rPr>
          <w:rFonts w:ascii="Times New Roman" w:hAnsi="Times New Roman" w:cs="Times New Roman"/>
          <w:sz w:val="24"/>
          <w:szCs w:val="24"/>
          <w:lang w:val="en-US"/>
        </w:rPr>
        <w:t>A</w:t>
      </w:r>
      <w:r w:rsidRPr="00B74CAA">
        <w:rPr>
          <w:rFonts w:ascii="Times New Roman" w:hAnsi="Times New Roman" w:cs="Times New Roman"/>
          <w:sz w:val="24"/>
          <w:szCs w:val="24"/>
          <w:lang w:val="en-US"/>
        </w:rPr>
        <w:t>2+</w:t>
      </w:r>
      <w:r>
        <w:rPr>
          <w:rFonts w:ascii="Times New Roman" w:hAnsi="Times New Roman" w:cs="Times New Roman"/>
          <w:sz w:val="24"/>
          <w:szCs w:val="24"/>
          <w:lang w:val="en-US"/>
        </w:rPr>
        <w:t>A</w:t>
      </w:r>
      <w:r w:rsidRPr="00B74CAA">
        <w:rPr>
          <w:rFonts w:ascii="Times New Roman" w:hAnsi="Times New Roman" w:cs="Times New Roman"/>
          <w:sz w:val="24"/>
          <w:szCs w:val="24"/>
          <w:lang w:val="en-US"/>
        </w:rPr>
        <w:t>3+</w:t>
      </w:r>
      <w:r>
        <w:rPr>
          <w:rFonts w:ascii="Times New Roman" w:hAnsi="Times New Roman" w:cs="Times New Roman"/>
          <w:sz w:val="24"/>
          <w:szCs w:val="24"/>
          <w:lang w:val="en-US"/>
        </w:rPr>
        <w:t>A</w:t>
      </w:r>
      <w:r w:rsidRPr="00B74CAA">
        <w:rPr>
          <w:rFonts w:ascii="Times New Roman" w:hAnsi="Times New Roman" w:cs="Times New Roman"/>
          <w:sz w:val="24"/>
          <w:szCs w:val="24"/>
          <w:lang w:val="en-US"/>
        </w:rPr>
        <w:t>4+</w:t>
      </w:r>
      <w:r>
        <w:rPr>
          <w:rFonts w:ascii="Times New Roman" w:hAnsi="Times New Roman" w:cs="Times New Roman"/>
          <w:sz w:val="24"/>
          <w:szCs w:val="24"/>
          <w:lang w:val="en-US"/>
        </w:rPr>
        <w:t>A</w:t>
      </w:r>
      <w:r w:rsidRPr="00B74CAA">
        <w:rPr>
          <w:rFonts w:ascii="Times New Roman" w:hAnsi="Times New Roman" w:cs="Times New Roman"/>
          <w:sz w:val="24"/>
          <w:szCs w:val="24"/>
          <w:lang w:val="en-US"/>
        </w:rPr>
        <w:t>5+</w:t>
      </w:r>
      <w:r>
        <w:rPr>
          <w:rFonts w:ascii="Times New Roman" w:hAnsi="Times New Roman" w:cs="Times New Roman"/>
          <w:sz w:val="24"/>
          <w:szCs w:val="24"/>
          <w:lang w:val="en-US"/>
        </w:rPr>
        <w:t>A</w:t>
      </w:r>
      <w:proofErr w:type="gramStart"/>
      <w:r w:rsidRPr="00B74CAA">
        <w:rPr>
          <w:rFonts w:ascii="Times New Roman" w:hAnsi="Times New Roman" w:cs="Times New Roman"/>
          <w:sz w:val="24"/>
          <w:szCs w:val="24"/>
          <w:lang w:val="en-US"/>
        </w:rPr>
        <w:t>6)=</w:t>
      </w:r>
      <w:proofErr w:type="gramEnd"/>
      <w:r w:rsidRPr="00B74CAA">
        <w:rPr>
          <w:rFonts w:ascii="Times New Roman" w:hAnsi="Times New Roman" w:cs="Times New Roman"/>
          <w:sz w:val="24"/>
          <w:szCs w:val="24"/>
          <w:lang w:val="en-US"/>
        </w:rPr>
        <w:t xml:space="preserve"> 2,3</w:t>
      </w:r>
    </w:p>
    <w:p w:rsidR="00B74CAA" w:rsidRPr="00B74CAA" w:rsidRDefault="00B74CAA" w:rsidP="00B74CAA">
      <w:pPr>
        <w:rPr>
          <w:rFonts w:ascii="Times New Roman" w:hAnsi="Times New Roman" w:cs="Times New Roman"/>
          <w:sz w:val="24"/>
          <w:szCs w:val="24"/>
          <w:lang w:val="en-US"/>
        </w:rPr>
      </w:pPr>
      <w:r w:rsidRPr="00B74CAA">
        <w:rPr>
          <w:rFonts w:ascii="Times New Roman" w:hAnsi="Times New Roman" w:cs="Times New Roman"/>
          <w:sz w:val="24"/>
          <w:szCs w:val="24"/>
        </w:rPr>
        <w:t>Вычислим</w:t>
      </w:r>
      <w:r w:rsidRPr="00B74CAA">
        <w:rPr>
          <w:rFonts w:ascii="Times New Roman" w:hAnsi="Times New Roman" w:cs="Times New Roman"/>
          <w:sz w:val="24"/>
          <w:szCs w:val="24"/>
          <w:lang w:val="en-US"/>
        </w:rPr>
        <w:t xml:space="preserve"> </w:t>
      </w:r>
      <w:r w:rsidRPr="00B74CAA">
        <w:rPr>
          <w:rFonts w:ascii="Times New Roman" w:hAnsi="Times New Roman" w:cs="Times New Roman"/>
          <w:sz w:val="24"/>
          <w:szCs w:val="24"/>
        </w:rPr>
        <w:t>допуск</w:t>
      </w:r>
      <w:r w:rsidRPr="00B74CAA">
        <w:rPr>
          <w:rFonts w:ascii="Times New Roman" w:hAnsi="Times New Roman" w:cs="Times New Roman"/>
          <w:sz w:val="24"/>
          <w:szCs w:val="24"/>
          <w:lang w:val="en-US"/>
        </w:rPr>
        <w:t>:</w:t>
      </w:r>
    </w:p>
    <w:p w:rsidR="00B74CAA" w:rsidRPr="00FE0527" w:rsidRDefault="00B74CAA" w:rsidP="00B74CAA">
      <w:pPr>
        <w:rPr>
          <w:rFonts w:ascii="Times New Roman" w:hAnsi="Times New Roman" w:cs="Times New Roman"/>
          <w:sz w:val="24"/>
          <w:szCs w:val="24"/>
        </w:rPr>
      </w:pPr>
      <w:r>
        <w:rPr>
          <w:rFonts w:ascii="Times New Roman" w:hAnsi="Times New Roman" w:cs="Times New Roman"/>
          <w:sz w:val="24"/>
          <w:szCs w:val="24"/>
          <w:lang w:val="en-US"/>
        </w:rPr>
        <w:t>T</w:t>
      </w:r>
      <w:r w:rsidRPr="00B74CAA">
        <w:rPr>
          <w:rFonts w:ascii="Times New Roman" w:hAnsi="Times New Roman" w:cs="Times New Roman"/>
          <w:sz w:val="24"/>
          <w:szCs w:val="24"/>
        </w:rPr>
        <w:t>Х</w:t>
      </w:r>
      <w:r w:rsidRPr="00FE0527">
        <w:rPr>
          <w:rFonts w:ascii="Times New Roman" w:hAnsi="Times New Roman" w:cs="Times New Roman"/>
          <w:sz w:val="24"/>
          <w:szCs w:val="24"/>
        </w:rPr>
        <w:t xml:space="preserve"> </w:t>
      </w:r>
      <w:r w:rsidRPr="00FE0527">
        <w:rPr>
          <w:rFonts w:ascii="Times New Roman" w:hAnsi="Times New Roman" w:cs="Times New Roman"/>
          <w:sz w:val="24"/>
          <w:szCs w:val="24"/>
        </w:rPr>
        <w:t xml:space="preserve">= </w:t>
      </w:r>
      <w:r>
        <w:rPr>
          <w:rFonts w:ascii="Times New Roman" w:hAnsi="Times New Roman" w:cs="Times New Roman"/>
          <w:sz w:val="24"/>
          <w:szCs w:val="24"/>
          <w:lang w:val="en-US"/>
        </w:rPr>
        <w:t>T</w:t>
      </w:r>
      <w:r w:rsidRPr="00FE0527">
        <w:rPr>
          <w:rFonts w:ascii="Times New Roman" w:hAnsi="Times New Roman" w:cs="Times New Roman"/>
          <w:sz w:val="24"/>
          <w:szCs w:val="24"/>
        </w:rPr>
        <w:t>1+</w:t>
      </w:r>
      <w:r>
        <w:rPr>
          <w:rFonts w:ascii="Times New Roman" w:hAnsi="Times New Roman" w:cs="Times New Roman"/>
          <w:sz w:val="24"/>
          <w:szCs w:val="24"/>
          <w:lang w:val="en-US"/>
        </w:rPr>
        <w:t>T</w:t>
      </w:r>
      <w:r w:rsidRPr="00FE0527">
        <w:rPr>
          <w:rFonts w:ascii="Times New Roman" w:hAnsi="Times New Roman" w:cs="Times New Roman"/>
          <w:sz w:val="24"/>
          <w:szCs w:val="24"/>
        </w:rPr>
        <w:t>2+</w:t>
      </w:r>
      <w:r>
        <w:rPr>
          <w:rFonts w:ascii="Times New Roman" w:hAnsi="Times New Roman" w:cs="Times New Roman"/>
          <w:sz w:val="24"/>
          <w:szCs w:val="24"/>
          <w:lang w:val="en-US"/>
        </w:rPr>
        <w:t>T</w:t>
      </w:r>
      <w:r w:rsidRPr="00FE0527">
        <w:rPr>
          <w:rFonts w:ascii="Times New Roman" w:hAnsi="Times New Roman" w:cs="Times New Roman"/>
          <w:sz w:val="24"/>
          <w:szCs w:val="24"/>
        </w:rPr>
        <w:t>3+</w:t>
      </w:r>
      <w:r>
        <w:rPr>
          <w:rFonts w:ascii="Times New Roman" w:hAnsi="Times New Roman" w:cs="Times New Roman"/>
          <w:sz w:val="24"/>
          <w:szCs w:val="24"/>
          <w:lang w:val="en-US"/>
        </w:rPr>
        <w:t>T</w:t>
      </w:r>
      <w:r w:rsidRPr="00FE0527">
        <w:rPr>
          <w:rFonts w:ascii="Times New Roman" w:hAnsi="Times New Roman" w:cs="Times New Roman"/>
          <w:sz w:val="24"/>
          <w:szCs w:val="24"/>
        </w:rPr>
        <w:t>4+</w:t>
      </w:r>
      <w:r>
        <w:rPr>
          <w:rFonts w:ascii="Times New Roman" w:hAnsi="Times New Roman" w:cs="Times New Roman"/>
          <w:sz w:val="24"/>
          <w:szCs w:val="24"/>
          <w:lang w:val="en-US"/>
        </w:rPr>
        <w:t>T</w:t>
      </w:r>
      <w:r w:rsidRPr="00FE0527">
        <w:rPr>
          <w:rFonts w:ascii="Times New Roman" w:hAnsi="Times New Roman" w:cs="Times New Roman"/>
          <w:sz w:val="24"/>
          <w:szCs w:val="24"/>
        </w:rPr>
        <w:t>5+</w:t>
      </w:r>
      <w:r>
        <w:rPr>
          <w:rFonts w:ascii="Times New Roman" w:hAnsi="Times New Roman" w:cs="Times New Roman"/>
          <w:sz w:val="24"/>
          <w:szCs w:val="24"/>
          <w:lang w:val="en-US"/>
        </w:rPr>
        <w:t>T</w:t>
      </w:r>
      <w:r w:rsidRPr="00FE0527">
        <w:rPr>
          <w:rFonts w:ascii="Times New Roman" w:hAnsi="Times New Roman" w:cs="Times New Roman"/>
          <w:sz w:val="24"/>
          <w:szCs w:val="24"/>
        </w:rPr>
        <w:t>6= 0,252</w:t>
      </w:r>
    </w:p>
    <w:p w:rsidR="00FE0527" w:rsidRPr="00FE0527" w:rsidRDefault="00B74CAA">
      <w:pPr>
        <w:rPr>
          <w:rFonts w:ascii="Times New Roman" w:hAnsi="Times New Roman" w:cs="Times New Roman"/>
          <w:sz w:val="24"/>
          <w:szCs w:val="24"/>
        </w:rPr>
      </w:pPr>
      <w:r w:rsidRPr="00B74CAA">
        <w:rPr>
          <w:rFonts w:ascii="Times New Roman" w:hAnsi="Times New Roman" w:cs="Times New Roman"/>
          <w:sz w:val="24"/>
          <w:szCs w:val="24"/>
        </w:rPr>
        <w:t xml:space="preserve">Таким образом, при сборке большой партии приборов могут потребоваться прокладки, суммарная толщина которых будет: </w:t>
      </w:r>
      <w:r w:rsidRPr="00196597">
        <w:rPr>
          <w:position w:val="-14"/>
        </w:rPr>
        <w:object w:dxaOrig="1359" w:dyaOrig="400">
          <v:shape id="_x0000_i1025" type="#_x0000_t75" style="width:82.5pt;height:24.75pt" o:ole="">
            <v:imagedata r:id="rId18" o:title=""/>
          </v:shape>
          <o:OLEObject Type="Embed" ProgID="Equation.3" ShapeID="_x0000_i1025" DrawAspect="Content" ObjectID="_1493017176" r:id="rId19"/>
        </w:object>
      </w:r>
    </w:p>
    <w:sectPr w:rsidR="00FE0527" w:rsidRPr="00FE05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01318"/>
    <w:multiLevelType w:val="hybridMultilevel"/>
    <w:tmpl w:val="773EFC9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28FC11B9"/>
    <w:multiLevelType w:val="hybridMultilevel"/>
    <w:tmpl w:val="58787B7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53273423"/>
    <w:multiLevelType w:val="hybridMultilevel"/>
    <w:tmpl w:val="E694764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7EE32208"/>
    <w:multiLevelType w:val="hybridMultilevel"/>
    <w:tmpl w:val="84EE1BA0"/>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F1"/>
    <w:rsid w:val="0002472A"/>
    <w:rsid w:val="004175A9"/>
    <w:rsid w:val="0059080B"/>
    <w:rsid w:val="007C5968"/>
    <w:rsid w:val="008978F2"/>
    <w:rsid w:val="00A76EDF"/>
    <w:rsid w:val="00AB2C61"/>
    <w:rsid w:val="00B36BF1"/>
    <w:rsid w:val="00B74CAA"/>
    <w:rsid w:val="00F42B40"/>
    <w:rsid w:val="00FE0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4BB27-B9DD-4F23-B0FE-51DDC795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Damirka</dc:creator>
  <cp:keywords/>
  <dc:description/>
  <cp:lastModifiedBy>Damirka</cp:lastModifiedBy>
  <cp:revision>7</cp:revision>
  <dcterms:created xsi:type="dcterms:W3CDTF">2015-05-13T04:31:00Z</dcterms:created>
  <dcterms:modified xsi:type="dcterms:W3CDTF">2015-05-13T06:13:00Z</dcterms:modified>
</cp:coreProperties>
</file>