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66" w:rsidRPr="00A53657" w:rsidRDefault="00FE2366" w:rsidP="00FE2366">
      <w:pPr>
        <w:pStyle w:val="1"/>
        <w:ind w:firstLine="0"/>
        <w:rPr>
          <w:b/>
          <w:sz w:val="16"/>
          <w:szCs w:val="16"/>
        </w:rPr>
      </w:pPr>
      <w:r w:rsidRPr="00A53657">
        <w:rPr>
          <w:b/>
          <w:sz w:val="16"/>
          <w:szCs w:val="16"/>
        </w:rPr>
        <w:t>Билет №</w:t>
      </w:r>
      <w:r w:rsidRPr="00A53657">
        <w:rPr>
          <w:sz w:val="16"/>
          <w:szCs w:val="16"/>
        </w:rPr>
        <w:t>2</w:t>
      </w:r>
      <w:r w:rsidRPr="00A53657">
        <w:rPr>
          <w:b/>
          <w:sz w:val="16"/>
          <w:szCs w:val="16"/>
        </w:rPr>
        <w:t>6</w:t>
      </w:r>
    </w:p>
    <w:p w:rsidR="00FE2366" w:rsidRPr="00A53657" w:rsidRDefault="00FE2366" w:rsidP="00FE2366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53657">
        <w:rPr>
          <w:rFonts w:ascii="Times New Roman" w:hAnsi="Times New Roman" w:cs="Times New Roman"/>
          <w:sz w:val="16"/>
          <w:szCs w:val="16"/>
        </w:rPr>
        <w:t>1.</w:t>
      </w:r>
      <w:r w:rsidRPr="00A53657">
        <w:rPr>
          <w:rFonts w:ascii="Times New Roman" w:hAnsi="Times New Roman" w:cs="Times New Roman"/>
          <w:b/>
          <w:sz w:val="16"/>
          <w:szCs w:val="16"/>
          <w:u w:val="single"/>
        </w:rPr>
        <w:t xml:space="preserve"> Формулы для вычисления поверхностного интеграла 2го рода. Вывод и примеры</w:t>
      </w:r>
    </w:p>
    <w:p w:rsidR="00FE2366" w:rsidRPr="00A53657" w:rsidRDefault="00FE2366" w:rsidP="00FE2366">
      <w:pPr>
        <w:rPr>
          <w:rFonts w:ascii="Times New Roman" w:hAnsi="Times New Roman" w:cs="Times New Roman"/>
          <w:sz w:val="16"/>
          <w:szCs w:val="16"/>
        </w:rPr>
      </w:pPr>
      <w:r w:rsidRPr="00A53657">
        <w:rPr>
          <w:rFonts w:ascii="Times New Roman" w:hAnsi="Times New Roman" w:cs="Times New Roman"/>
          <w:sz w:val="16"/>
          <w:szCs w:val="16"/>
        </w:rPr>
        <w:t xml:space="preserve">Запишем вектор перемещений частиц и нормаль в точке </w:t>
      </w:r>
      <w:r w:rsidRPr="00A53657">
        <w:rPr>
          <w:rFonts w:ascii="Times New Roman" w:hAnsi="Times New Roman" w:cs="Times New Roman"/>
          <w:sz w:val="16"/>
          <w:szCs w:val="16"/>
          <w:lang w:val="en-US"/>
        </w:rPr>
        <w:t>M</w:t>
      </w:r>
      <w:r w:rsidRPr="00A53657">
        <w:rPr>
          <w:rFonts w:ascii="Times New Roman" w:hAnsi="Times New Roman" w:cs="Times New Roman"/>
          <w:sz w:val="16"/>
          <w:szCs w:val="16"/>
        </w:rPr>
        <w:t>(</w:t>
      </w:r>
      <w:r w:rsidRPr="00A53657">
        <w:rPr>
          <w:rFonts w:ascii="Times New Roman" w:hAnsi="Times New Roman" w:cs="Times New Roman"/>
          <w:sz w:val="16"/>
          <w:szCs w:val="16"/>
          <w:lang w:val="en-US"/>
        </w:rPr>
        <w:t>x</w:t>
      </w:r>
      <w:r w:rsidRPr="00A53657">
        <w:rPr>
          <w:rFonts w:ascii="Times New Roman" w:hAnsi="Times New Roman" w:cs="Times New Roman"/>
          <w:sz w:val="16"/>
          <w:szCs w:val="16"/>
        </w:rPr>
        <w:t xml:space="preserve">, </w:t>
      </w:r>
      <w:r w:rsidRPr="00A53657">
        <w:rPr>
          <w:rFonts w:ascii="Times New Roman" w:hAnsi="Times New Roman" w:cs="Times New Roman"/>
          <w:sz w:val="16"/>
          <w:szCs w:val="16"/>
          <w:lang w:val="en-US"/>
        </w:rPr>
        <w:t>y</w:t>
      </w:r>
      <w:r w:rsidRPr="00A53657">
        <w:rPr>
          <w:rFonts w:ascii="Times New Roman" w:hAnsi="Times New Roman" w:cs="Times New Roman"/>
          <w:sz w:val="16"/>
          <w:szCs w:val="16"/>
        </w:rPr>
        <w:t xml:space="preserve">, </w:t>
      </w:r>
      <w:r w:rsidRPr="00A53657">
        <w:rPr>
          <w:rFonts w:ascii="Times New Roman" w:hAnsi="Times New Roman" w:cs="Times New Roman"/>
          <w:sz w:val="16"/>
          <w:szCs w:val="16"/>
          <w:lang w:val="en-US"/>
        </w:rPr>
        <w:t>z</w:t>
      </w:r>
      <w:r w:rsidRPr="00A53657">
        <w:rPr>
          <w:rFonts w:ascii="Times New Roman" w:hAnsi="Times New Roman" w:cs="Times New Roman"/>
          <w:sz w:val="16"/>
          <w:szCs w:val="16"/>
        </w:rPr>
        <w:t>), выделяя скалярные компоненты векторов</w:t>
      </w:r>
      <w:r w:rsidRPr="00A53657">
        <w:rPr>
          <w:rFonts w:ascii="Times New Roman" w:hAnsi="Times New Roman" w:cs="Times New Roman"/>
          <w:position w:val="-10"/>
          <w:sz w:val="16"/>
          <w:szCs w:val="16"/>
          <w:lang w:val="en-US"/>
        </w:rPr>
        <w:object w:dxaOrig="4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05pt;height:18.65pt" o:ole="" fillcolor="window">
            <v:imagedata r:id="rId4" o:title=""/>
          </v:shape>
          <o:OLEObject Type="Embed" ProgID="Equation.3" ShapeID="_x0000_i1025" DrawAspect="Content" ObjectID="_1324739462" r:id="rId5"/>
        </w:object>
      </w:r>
      <w:r w:rsidRPr="00A53657">
        <w:rPr>
          <w:rFonts w:ascii="Times New Roman" w:hAnsi="Times New Roman" w:cs="Times New Roman"/>
          <w:sz w:val="16"/>
          <w:szCs w:val="16"/>
        </w:rPr>
        <w:t xml:space="preserve">, </w:t>
      </w:r>
      <w:r w:rsidRPr="00A53657">
        <w:rPr>
          <w:rFonts w:ascii="Times New Roman" w:hAnsi="Times New Roman" w:cs="Times New Roman"/>
          <w:position w:val="-10"/>
          <w:sz w:val="16"/>
          <w:szCs w:val="16"/>
        </w:rPr>
        <w:object w:dxaOrig="3360" w:dyaOrig="380">
          <v:shape id="_x0000_i1026" type="#_x0000_t75" style="width:168.35pt;height:18.65pt" o:ole="" fillcolor="window">
            <v:imagedata r:id="rId6" o:title=""/>
          </v:shape>
          <o:OLEObject Type="Embed" ProgID="Equation.3" ShapeID="_x0000_i1026" DrawAspect="Content" ObjectID="_1324739463" r:id="rId7"/>
        </w:object>
      </w:r>
      <w:r w:rsidRPr="00A53657">
        <w:rPr>
          <w:rFonts w:ascii="Times New Roman" w:hAnsi="Times New Roman" w:cs="Times New Roman"/>
          <w:position w:val="-10"/>
          <w:sz w:val="16"/>
          <w:szCs w:val="16"/>
        </w:rPr>
        <w:object w:dxaOrig="4040" w:dyaOrig="340">
          <v:shape id="_x0000_i1027" type="#_x0000_t75" style="width:202pt;height:17.1pt" o:ole="" fillcolor="window">
            <v:imagedata r:id="rId8" o:title=""/>
          </v:shape>
          <o:OLEObject Type="Embed" ProgID="Equation.3" ShapeID="_x0000_i1027" DrawAspect="Content" ObjectID="_1324739464" r:id="rId9"/>
        </w:object>
      </w:r>
      <w:r w:rsidRPr="00A53657">
        <w:rPr>
          <w:rFonts w:ascii="Times New Roman" w:hAnsi="Times New Roman" w:cs="Times New Roman"/>
          <w:position w:val="-32"/>
          <w:sz w:val="16"/>
          <w:szCs w:val="16"/>
        </w:rPr>
        <w:object w:dxaOrig="1200" w:dyaOrig="600">
          <v:shape id="_x0000_i1028" type="#_x0000_t75" style="width:60.1pt;height:30.05pt" o:ole="" fillcolor="window">
            <v:imagedata r:id="rId10" o:title=""/>
          </v:shape>
          <o:OLEObject Type="Embed" ProgID="Equation.3" ShapeID="_x0000_i1028" DrawAspect="Content" ObjectID="_1324739465" r:id="rId11"/>
        </w:object>
      </w:r>
      <w:r w:rsidRPr="00A53657">
        <w:rPr>
          <w:rFonts w:ascii="Times New Roman" w:hAnsi="Times New Roman" w:cs="Times New Roman"/>
          <w:position w:val="-32"/>
          <w:sz w:val="16"/>
          <w:szCs w:val="16"/>
        </w:rPr>
        <w:object w:dxaOrig="6759" w:dyaOrig="600">
          <v:shape id="_x0000_i1029" type="#_x0000_t75" style="width:337.75pt;height:30.05pt" o:ole="" fillcolor="window">
            <v:imagedata r:id="rId12" o:title=""/>
          </v:shape>
          <o:OLEObject Type="Embed" ProgID="Equation.3" ShapeID="_x0000_i1029" DrawAspect="Content" ObjectID="_1324739466" r:id="rId13"/>
        </w:object>
      </w:r>
      <w:r w:rsidRPr="00A53657">
        <w:rPr>
          <w:rFonts w:ascii="Times New Roman" w:hAnsi="Times New Roman" w:cs="Times New Roman"/>
          <w:position w:val="-10"/>
          <w:sz w:val="16"/>
          <w:szCs w:val="16"/>
        </w:rPr>
        <w:object w:dxaOrig="2060" w:dyaOrig="320">
          <v:shape id="_x0000_i1030" type="#_x0000_t75" style="width:103.1pt;height:16.05pt" o:ole="" fillcolor="window">
            <v:imagedata r:id="rId14" o:title=""/>
          </v:shape>
          <o:OLEObject Type="Embed" ProgID="Equation.3" ShapeID="_x0000_i1030" DrawAspect="Content" ObjectID="_1324739467" r:id="rId15"/>
        </w:object>
      </w:r>
      <w:r w:rsidRPr="00A53657">
        <w:rPr>
          <w:rFonts w:ascii="Times New Roman" w:hAnsi="Times New Roman" w:cs="Times New Roman"/>
          <w:position w:val="-10"/>
          <w:sz w:val="16"/>
          <w:szCs w:val="16"/>
        </w:rPr>
        <w:object w:dxaOrig="1780" w:dyaOrig="320">
          <v:shape id="_x0000_i1031" type="#_x0000_t75" style="width:89.1pt;height:16.05pt" o:ole="" fillcolor="window">
            <v:imagedata r:id="rId16" o:title=""/>
          </v:shape>
          <o:OLEObject Type="Embed" ProgID="Equation.3" ShapeID="_x0000_i1031" DrawAspect="Content" ObjectID="_1324739468" r:id="rId17"/>
        </w:object>
      </w:r>
      <w:r w:rsidRPr="00A53657">
        <w:rPr>
          <w:rFonts w:ascii="Times New Roman" w:hAnsi="Times New Roman" w:cs="Times New Roman"/>
          <w:sz w:val="16"/>
          <w:szCs w:val="16"/>
        </w:rPr>
        <w:t xml:space="preserve">, </w:t>
      </w:r>
      <w:r w:rsidRPr="00A53657">
        <w:rPr>
          <w:rFonts w:ascii="Times New Roman" w:hAnsi="Times New Roman" w:cs="Times New Roman"/>
          <w:position w:val="-10"/>
          <w:sz w:val="16"/>
          <w:szCs w:val="16"/>
        </w:rPr>
        <w:object w:dxaOrig="1740" w:dyaOrig="320">
          <v:shape id="_x0000_i1032" type="#_x0000_t75" style="width:87pt;height:16.05pt" o:ole="" fillcolor="window">
            <v:imagedata r:id="rId18" o:title=""/>
          </v:shape>
          <o:OLEObject Type="Embed" ProgID="Equation.3" ShapeID="_x0000_i1032" DrawAspect="Content" ObjectID="_1324739469" r:id="rId19"/>
        </w:object>
      </w:r>
      <w:r w:rsidRPr="00A53657">
        <w:rPr>
          <w:rFonts w:ascii="Times New Roman" w:hAnsi="Times New Roman" w:cs="Times New Roman"/>
          <w:sz w:val="16"/>
          <w:szCs w:val="16"/>
        </w:rPr>
        <w:t>. Знак «+» выбирается, если угол между нормалью к поверхности и осью (</w:t>
      </w:r>
      <w:r w:rsidRPr="00A53657">
        <w:rPr>
          <w:rFonts w:ascii="Times New Roman" w:hAnsi="Times New Roman" w:cs="Times New Roman"/>
          <w:sz w:val="16"/>
          <w:szCs w:val="16"/>
          <w:lang w:val="en-US"/>
        </w:rPr>
        <w:t>OX</w:t>
      </w:r>
      <w:r w:rsidRPr="00A53657">
        <w:rPr>
          <w:rFonts w:ascii="Times New Roman" w:hAnsi="Times New Roman" w:cs="Times New Roman"/>
          <w:sz w:val="16"/>
          <w:szCs w:val="16"/>
        </w:rPr>
        <w:t xml:space="preserve"> в первом интеграле, </w:t>
      </w:r>
      <w:r w:rsidRPr="00A53657">
        <w:rPr>
          <w:rFonts w:ascii="Times New Roman" w:hAnsi="Times New Roman" w:cs="Times New Roman"/>
          <w:sz w:val="16"/>
          <w:szCs w:val="16"/>
          <w:lang w:val="en-US"/>
        </w:rPr>
        <w:t>OY</w:t>
      </w:r>
      <w:r w:rsidRPr="00A53657">
        <w:rPr>
          <w:rFonts w:ascii="Times New Roman" w:hAnsi="Times New Roman" w:cs="Times New Roman"/>
          <w:sz w:val="16"/>
          <w:szCs w:val="16"/>
        </w:rPr>
        <w:t xml:space="preserve"> во втором, </w:t>
      </w:r>
      <w:r w:rsidRPr="00A53657">
        <w:rPr>
          <w:rFonts w:ascii="Times New Roman" w:hAnsi="Times New Roman" w:cs="Times New Roman"/>
          <w:sz w:val="16"/>
          <w:szCs w:val="16"/>
          <w:lang w:val="en-US"/>
        </w:rPr>
        <w:t>OZ</w:t>
      </w:r>
      <w:r w:rsidRPr="00A53657">
        <w:rPr>
          <w:rFonts w:ascii="Times New Roman" w:hAnsi="Times New Roman" w:cs="Times New Roman"/>
          <w:sz w:val="16"/>
          <w:szCs w:val="16"/>
        </w:rPr>
        <w:t xml:space="preserve"> в третьем) острый, знак </w:t>
      </w:r>
      <w:proofErr w:type="gramStart"/>
      <w:r w:rsidRPr="00A53657">
        <w:rPr>
          <w:rFonts w:ascii="Times New Roman" w:hAnsi="Times New Roman" w:cs="Times New Roman"/>
          <w:sz w:val="16"/>
          <w:szCs w:val="16"/>
        </w:rPr>
        <w:t>«-</w:t>
      </w:r>
      <w:proofErr w:type="gramEnd"/>
      <w:r w:rsidRPr="00A53657">
        <w:rPr>
          <w:rFonts w:ascii="Times New Roman" w:hAnsi="Times New Roman" w:cs="Times New Roman"/>
          <w:sz w:val="16"/>
          <w:szCs w:val="16"/>
        </w:rPr>
        <w:t xml:space="preserve">» выбирается, если угол тупой. В самом деле, в поверхностных интегралах площади элементов поверхности положительны, а знаки «+» или «–» </w:t>
      </w:r>
      <w:proofErr w:type="gramStart"/>
      <w:r w:rsidRPr="00A53657">
        <w:rPr>
          <w:rFonts w:ascii="Times New Roman" w:hAnsi="Times New Roman" w:cs="Times New Roman"/>
          <w:sz w:val="16"/>
          <w:szCs w:val="16"/>
        </w:rPr>
        <w:t>ко</w:t>
      </w:r>
      <w:proofErr w:type="gramEnd"/>
      <w:r w:rsidRPr="00A53657">
        <w:rPr>
          <w:rFonts w:ascii="Times New Roman" w:hAnsi="Times New Roman" w:cs="Times New Roman"/>
          <w:sz w:val="16"/>
          <w:szCs w:val="16"/>
        </w:rPr>
        <w:t xml:space="preserve">мпенсируют знак косинуса угла между нормалью и координатной осью. При переходе от поверхностных интегралов к </w:t>
      </w:r>
      <w:proofErr w:type="gramStart"/>
      <w:r w:rsidRPr="00A53657">
        <w:rPr>
          <w:rFonts w:ascii="Times New Roman" w:hAnsi="Times New Roman" w:cs="Times New Roman"/>
          <w:sz w:val="16"/>
          <w:szCs w:val="16"/>
        </w:rPr>
        <w:t>двойным</w:t>
      </w:r>
      <w:proofErr w:type="gramEnd"/>
      <w:r w:rsidRPr="00A53657">
        <w:rPr>
          <w:rFonts w:ascii="Times New Roman" w:hAnsi="Times New Roman" w:cs="Times New Roman"/>
          <w:sz w:val="16"/>
          <w:szCs w:val="16"/>
        </w:rPr>
        <w:t xml:space="preserve"> одна из координат подставляется из уравнения поверхности, чтобы точка (</w:t>
      </w:r>
      <w:r w:rsidRPr="00A53657">
        <w:rPr>
          <w:rFonts w:ascii="Times New Roman" w:hAnsi="Times New Roman" w:cs="Times New Roman"/>
          <w:sz w:val="16"/>
          <w:szCs w:val="16"/>
          <w:lang w:val="en-US"/>
        </w:rPr>
        <w:t>x</w:t>
      </w:r>
      <w:r w:rsidRPr="00A53657">
        <w:rPr>
          <w:rFonts w:ascii="Times New Roman" w:hAnsi="Times New Roman" w:cs="Times New Roman"/>
          <w:sz w:val="16"/>
          <w:szCs w:val="16"/>
        </w:rPr>
        <w:t xml:space="preserve">, </w:t>
      </w:r>
      <w:r w:rsidRPr="00A53657">
        <w:rPr>
          <w:rFonts w:ascii="Times New Roman" w:hAnsi="Times New Roman" w:cs="Times New Roman"/>
          <w:sz w:val="16"/>
          <w:szCs w:val="16"/>
          <w:lang w:val="en-US"/>
        </w:rPr>
        <w:t>y</w:t>
      </w:r>
      <w:r w:rsidRPr="00A53657">
        <w:rPr>
          <w:rFonts w:ascii="Times New Roman" w:hAnsi="Times New Roman" w:cs="Times New Roman"/>
          <w:sz w:val="16"/>
          <w:szCs w:val="16"/>
        </w:rPr>
        <w:t xml:space="preserve">, </w:t>
      </w:r>
      <w:r w:rsidRPr="00A53657">
        <w:rPr>
          <w:rFonts w:ascii="Times New Roman" w:hAnsi="Times New Roman" w:cs="Times New Roman"/>
          <w:sz w:val="16"/>
          <w:szCs w:val="16"/>
          <w:lang w:val="en-US"/>
        </w:rPr>
        <w:t>z</w:t>
      </w:r>
      <w:r w:rsidRPr="00A53657">
        <w:rPr>
          <w:rFonts w:ascii="Times New Roman" w:hAnsi="Times New Roman" w:cs="Times New Roman"/>
          <w:sz w:val="16"/>
          <w:szCs w:val="16"/>
        </w:rPr>
        <w:t xml:space="preserve">) находилась на поверхности </w:t>
      </w:r>
      <w:r w:rsidRPr="00A53657">
        <w:rPr>
          <w:rFonts w:ascii="Times New Roman" w:hAnsi="Times New Roman" w:cs="Times New Roman"/>
          <w:position w:val="-6"/>
          <w:sz w:val="16"/>
          <w:szCs w:val="16"/>
        </w:rPr>
        <w:object w:dxaOrig="240" w:dyaOrig="220">
          <v:shape id="_x0000_i1033" type="#_x0000_t75" style="width:11.9pt;height:10.9pt" o:ole="" fillcolor="window">
            <v:imagedata r:id="rId20" o:title=""/>
          </v:shape>
          <o:OLEObject Type="Embed" ProgID="Equation.3" ShapeID="_x0000_i1033" DrawAspect="Content" ObjectID="_1324739470" r:id="rId21"/>
        </w:object>
      </w:r>
      <w:r w:rsidRPr="00A53657">
        <w:rPr>
          <w:rFonts w:ascii="Times New Roman" w:hAnsi="Times New Roman" w:cs="Times New Roman"/>
          <w:sz w:val="16"/>
          <w:szCs w:val="16"/>
        </w:rPr>
        <w:t>.</w:t>
      </w:r>
    </w:p>
    <w:p w:rsidR="00FE2366" w:rsidRPr="00A53657" w:rsidRDefault="00FE2366" w:rsidP="00FE2366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53657">
        <w:rPr>
          <w:rFonts w:ascii="Times New Roman" w:hAnsi="Times New Roman" w:cs="Times New Roman"/>
          <w:b/>
          <w:sz w:val="16"/>
          <w:szCs w:val="16"/>
          <w:u w:val="single"/>
        </w:rPr>
        <w:t>2 . Неполные ряды Фурье (четных функций)</w:t>
      </w:r>
    </w:p>
    <w:p w:rsidR="00FE2366" w:rsidRPr="00A53657" w:rsidRDefault="00FE2366" w:rsidP="00FE2366">
      <w:pPr>
        <w:rPr>
          <w:rFonts w:ascii="Times New Roman" w:hAnsi="Times New Roman" w:cs="Times New Roman"/>
          <w:sz w:val="16"/>
          <w:szCs w:val="16"/>
        </w:rPr>
      </w:pPr>
      <w:r w:rsidRPr="00A53657">
        <w:rPr>
          <w:rFonts w:ascii="Times New Roman" w:hAnsi="Times New Roman" w:cs="Times New Roman"/>
          <w:b/>
          <w:sz w:val="16"/>
          <w:szCs w:val="16"/>
        </w:rPr>
        <w:t xml:space="preserve">Разложение функций, заданных на полупериоде, в неполный ряд Фурье. </w:t>
      </w:r>
      <w:r w:rsidRPr="00A53657">
        <w:rPr>
          <w:rFonts w:ascii="Times New Roman" w:hAnsi="Times New Roman" w:cs="Times New Roman"/>
          <w:sz w:val="16"/>
          <w:szCs w:val="16"/>
        </w:rPr>
        <w:t xml:space="preserve">Выше мы разлагали в ряд Фурье периодические функции; при этом для вычисления коэффициентов мы использовали значения функции на отрезке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457200" cy="1619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. Можно считать, что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209550" cy="1047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задана только на этом отрезке, тогда, если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209550" cy="1047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удовлетворяет условиям Дирихле, то её ряд Фурье вне этого отрезка сходится к функции, получающейся из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209550" cy="1047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периодическим повторением вдоль оси</w:t>
      </w:r>
      <w:proofErr w:type="gramStart"/>
      <w:r w:rsidRPr="00A53657">
        <w:rPr>
          <w:rFonts w:ascii="Times New Roman" w:hAnsi="Times New Roman" w:cs="Times New Roman"/>
          <w:b/>
          <w:i/>
          <w:sz w:val="16"/>
          <w:szCs w:val="16"/>
        </w:rPr>
        <w:t xml:space="preserve"> О</w:t>
      </w:r>
      <w:proofErr w:type="gramEnd"/>
      <w:r w:rsidRPr="00A53657">
        <w:rPr>
          <w:rFonts w:ascii="Times New Roman" w:hAnsi="Times New Roman" w:cs="Times New Roman"/>
          <w:b/>
          <w:i/>
          <w:sz w:val="16"/>
          <w:szCs w:val="16"/>
        </w:rPr>
        <w:t>х</w:t>
      </w:r>
      <w:r w:rsidRPr="00A53657">
        <w:rPr>
          <w:rFonts w:ascii="Times New Roman" w:hAnsi="Times New Roman" w:cs="Times New Roman"/>
          <w:sz w:val="16"/>
          <w:szCs w:val="16"/>
        </w:rPr>
        <w:t>.</w:t>
      </w:r>
    </w:p>
    <w:p w:rsidR="00FE2366" w:rsidRPr="00A53657" w:rsidRDefault="00FE2366" w:rsidP="00FE2366">
      <w:pPr>
        <w:rPr>
          <w:rFonts w:ascii="Times New Roman" w:hAnsi="Times New Roman" w:cs="Times New Roman"/>
          <w:sz w:val="16"/>
          <w:szCs w:val="16"/>
        </w:rPr>
      </w:pPr>
      <w:r w:rsidRPr="00A53657">
        <w:rPr>
          <w:rFonts w:ascii="Times New Roman" w:hAnsi="Times New Roman" w:cs="Times New Roman"/>
          <w:sz w:val="16"/>
          <w:szCs w:val="16"/>
        </w:rPr>
        <w:tab/>
        <w:t xml:space="preserve">Теперь будем считать, что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209550" cy="10477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53657">
        <w:rPr>
          <w:rFonts w:ascii="Times New Roman" w:hAnsi="Times New Roman" w:cs="Times New Roman"/>
          <w:sz w:val="16"/>
          <w:szCs w:val="16"/>
        </w:rPr>
        <w:t>задана</w:t>
      </w:r>
      <w:proofErr w:type="gramEnd"/>
      <w:r w:rsidRPr="00A53657">
        <w:rPr>
          <w:rFonts w:ascii="Times New Roman" w:hAnsi="Times New Roman" w:cs="Times New Roman"/>
          <w:sz w:val="16"/>
          <w:szCs w:val="16"/>
        </w:rPr>
        <w:t xml:space="preserve"> на отрезке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42900" cy="13335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и удовлетворяет условиям Дирихле (на рисунке изображена жирной сплошной линией). Мы можем разложить эту функцию в ряд по синусам, вычислив коэффициенты по формулам </w:t>
      </w:r>
      <w:r w:rsidRPr="00A53657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857375" cy="2571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и полагая </w:t>
      </w:r>
      <w:r w:rsidRPr="00A53657">
        <w:rPr>
          <w:rFonts w:ascii="Times New Roman" w:hAnsi="Times New Roman" w:cs="Times New Roman"/>
          <w:noProof/>
          <w:position w:val="-34"/>
          <w:sz w:val="16"/>
          <w:szCs w:val="16"/>
          <w:lang w:eastAsia="ru-RU"/>
        </w:rPr>
        <w:drawing>
          <wp:inline distT="0" distB="0" distL="0" distR="0">
            <wp:extent cx="1285875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. Такое разложение имеют нечётные функции, определённые на интервале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71475" cy="10477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, поэтому в действительности мы разложили в ряд нечётную функцию, доопределённую на интервале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447675" cy="14287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соотношением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895350" cy="11430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(на рисунке - жирный пунктир); эту функцию называют нечётным продолжением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71475" cy="1333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. Ряд </w:t>
      </w:r>
      <w:r w:rsidRPr="00A53657">
        <w:rPr>
          <w:rFonts w:ascii="Times New Roman" w:hAnsi="Times New Roman" w:cs="Times New Roman"/>
          <w:noProof/>
          <w:position w:val="-34"/>
          <w:sz w:val="16"/>
          <w:szCs w:val="16"/>
          <w:lang w:eastAsia="ru-RU"/>
        </w:rPr>
        <w:drawing>
          <wp:inline distT="0" distB="0" distL="0" distR="0">
            <wp:extent cx="800100" cy="32385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сходится к этой функции во всех точках непрерывности на всём интервале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71475" cy="1047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; следовательно, он сходится к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209550" cy="10477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на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42900" cy="13335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. Вне интервала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466725" cy="13335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ряд сходится к периодической функции, получающейся переносом периода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71475" cy="104775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вдоль оси</w:t>
      </w:r>
      <w:proofErr w:type="gramStart"/>
      <w:r w:rsidRPr="00A53657">
        <w:rPr>
          <w:rFonts w:ascii="Times New Roman" w:hAnsi="Times New Roman" w:cs="Times New Roman"/>
          <w:sz w:val="16"/>
          <w:szCs w:val="16"/>
        </w:rPr>
        <w:t xml:space="preserve"> </w:t>
      </w:r>
      <w:r w:rsidRPr="00A53657">
        <w:rPr>
          <w:rFonts w:ascii="Times New Roman" w:hAnsi="Times New Roman" w:cs="Times New Roman"/>
          <w:b/>
          <w:i/>
          <w:sz w:val="16"/>
          <w:szCs w:val="16"/>
        </w:rPr>
        <w:t>О</w:t>
      </w:r>
      <w:proofErr w:type="gramEnd"/>
      <w:r w:rsidRPr="00A53657">
        <w:rPr>
          <w:rFonts w:ascii="Times New Roman" w:hAnsi="Times New Roman" w:cs="Times New Roman"/>
          <w:b/>
          <w:i/>
          <w:sz w:val="16"/>
          <w:szCs w:val="16"/>
        </w:rPr>
        <w:t>х</w:t>
      </w:r>
      <w:r w:rsidRPr="00A53657">
        <w:rPr>
          <w:rFonts w:ascii="Times New Roman" w:hAnsi="Times New Roman" w:cs="Times New Roman"/>
          <w:sz w:val="16"/>
          <w:szCs w:val="16"/>
        </w:rPr>
        <w:t xml:space="preserve"> (тонкие линии на рисунке).</w:t>
      </w:r>
    </w:p>
    <w:p w:rsidR="00FE2366" w:rsidRPr="00A53657" w:rsidRDefault="00FE2366" w:rsidP="00FE2366">
      <w:pPr>
        <w:rPr>
          <w:rFonts w:ascii="Times New Roman" w:hAnsi="Times New Roman" w:cs="Times New Roman"/>
          <w:sz w:val="16"/>
          <w:szCs w:val="16"/>
        </w:rPr>
      </w:pPr>
      <w:r w:rsidRPr="00A53657">
        <w:rPr>
          <w:rFonts w:ascii="Times New Roman" w:hAnsi="Times New Roman" w:cs="Times New Roman"/>
          <w:sz w:val="16"/>
          <w:szCs w:val="16"/>
        </w:rPr>
        <w:tab/>
        <w:t xml:space="preserve">Мы можем также разложить функцию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71475" cy="1143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, заданную на отрезке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42900" cy="12382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, в ряд по косинусам, вычислив коэффициенты по формулам </w:t>
      </w:r>
      <w:r w:rsidRPr="00A53657">
        <w:rPr>
          <w:rFonts w:ascii="Times New Roman" w:hAnsi="Times New Roman" w:cs="Times New Roman"/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743075" cy="3048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и полагая </w:t>
      </w:r>
      <w:r w:rsidRPr="00A53657">
        <w:rPr>
          <w:rFonts w:ascii="Times New Roman" w:hAnsi="Times New Roman" w:cs="Times New Roman"/>
          <w:noProof/>
          <w:position w:val="-34"/>
          <w:sz w:val="16"/>
          <w:szCs w:val="16"/>
          <w:lang w:eastAsia="ru-RU"/>
        </w:rPr>
        <w:drawing>
          <wp:inline distT="0" distB="0" distL="0" distR="0">
            <wp:extent cx="1409700" cy="2857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. Это будет разложение функции, продолженной на интервал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447675" cy="142875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 xml:space="preserve"> чётным образом в соответствии с соотношением </w:t>
      </w:r>
      <w:r w:rsidRPr="00A53657">
        <w:rPr>
          <w:rFonts w:ascii="Times New Roman" w:hAnsi="Times New Roman" w:cs="Times New Roman"/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942975" cy="1238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57">
        <w:rPr>
          <w:rFonts w:ascii="Times New Roman" w:hAnsi="Times New Roman" w:cs="Times New Roman"/>
          <w:sz w:val="16"/>
          <w:szCs w:val="16"/>
        </w:rPr>
        <w:t>.</w:t>
      </w:r>
    </w:p>
    <w:p w:rsidR="00FE2366" w:rsidRPr="00A53657" w:rsidRDefault="00FE2366" w:rsidP="00FE2366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47C76" w:rsidRPr="00A53657" w:rsidRDefault="00947C76">
      <w:pPr>
        <w:rPr>
          <w:rFonts w:ascii="Times New Roman" w:hAnsi="Times New Roman" w:cs="Times New Roman"/>
          <w:sz w:val="16"/>
          <w:szCs w:val="16"/>
        </w:rPr>
      </w:pPr>
    </w:p>
    <w:sectPr w:rsidR="00947C76" w:rsidRPr="00A53657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FE2366"/>
    <w:rsid w:val="00947C76"/>
    <w:rsid w:val="009607E0"/>
    <w:rsid w:val="00A53657"/>
    <w:rsid w:val="00FE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76"/>
  </w:style>
  <w:style w:type="paragraph" w:styleId="1">
    <w:name w:val="heading 1"/>
    <w:basedOn w:val="a"/>
    <w:next w:val="a"/>
    <w:link w:val="10"/>
    <w:qFormat/>
    <w:rsid w:val="00FE2366"/>
    <w:pPr>
      <w:keepNext/>
      <w:spacing w:after="0" w:line="240" w:lineRule="auto"/>
      <w:ind w:firstLine="113"/>
      <w:jc w:val="both"/>
      <w:outlineLvl w:val="0"/>
    </w:pPr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Мой"/>
    <w:basedOn w:val="a"/>
    <w:rsid w:val="00FE23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E2366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FE23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Company>USN Team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2010-01-11T08:28:00Z</dcterms:created>
  <dcterms:modified xsi:type="dcterms:W3CDTF">2010-01-11T14:30:00Z</dcterms:modified>
</cp:coreProperties>
</file>