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75" w:rsidRDefault="003C5375" w:rsidP="003C5375">
      <w:pPr>
        <w:ind w:firstLine="425"/>
        <w:jc w:val="center"/>
        <w:rPr>
          <w:b/>
          <w:color w:val="0000FF"/>
          <w:sz w:val="28"/>
          <w:lang w:val="en-US"/>
        </w:rPr>
      </w:pPr>
    </w:p>
    <w:p w:rsidR="003C5375" w:rsidRDefault="003C5375" w:rsidP="003C5375">
      <w:pPr>
        <w:ind w:firstLine="425"/>
        <w:jc w:val="center"/>
        <w:rPr>
          <w:b/>
          <w:i/>
          <w:color w:val="0000FF"/>
          <w:sz w:val="2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-262890</wp:posOffset>
            </wp:positionV>
            <wp:extent cx="1075055" cy="1250315"/>
            <wp:effectExtent l="19050" t="0" r="0" b="0"/>
            <wp:wrapSquare wrapText="bothSides"/>
            <wp:docPr id="1" name="Рисунок 1" descr="Gerb-BMSTU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MSTU_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FF"/>
          <w:sz w:val="28"/>
        </w:rPr>
        <w:t xml:space="preserve">«Московский государственный технический университет </w:t>
      </w:r>
      <w:r>
        <w:rPr>
          <w:b/>
          <w:color w:val="0000FF"/>
          <w:sz w:val="28"/>
        </w:rPr>
        <w:br/>
        <w:t>имени Н.Э. Баумана»</w:t>
      </w:r>
    </w:p>
    <w:p w:rsidR="003C5375" w:rsidRPr="00F72A4B" w:rsidRDefault="003C5375" w:rsidP="003C5375">
      <w:pPr>
        <w:ind w:firstLine="425"/>
        <w:jc w:val="center"/>
        <w:rPr>
          <w:b/>
          <w:color w:val="0000FF"/>
        </w:rPr>
      </w:pPr>
      <w:r>
        <w:rPr>
          <w:b/>
          <w:color w:val="0000FF"/>
        </w:rPr>
        <w:t>(МГТУ им.</w:t>
      </w:r>
      <w:r w:rsidRPr="00B14FE5">
        <w:rPr>
          <w:b/>
          <w:color w:val="0000FF"/>
        </w:rPr>
        <w:t xml:space="preserve"> </w:t>
      </w:r>
      <w:r>
        <w:rPr>
          <w:b/>
          <w:color w:val="0000FF"/>
        </w:rPr>
        <w:t>Н.Э.</w:t>
      </w:r>
      <w:r w:rsidRPr="00B14FE5">
        <w:rPr>
          <w:b/>
          <w:color w:val="0000FF"/>
        </w:rPr>
        <w:t xml:space="preserve"> </w:t>
      </w:r>
      <w:r>
        <w:rPr>
          <w:b/>
          <w:color w:val="0000FF"/>
        </w:rPr>
        <w:t>Баумана)</w:t>
      </w:r>
    </w:p>
    <w:p w:rsidR="00F72A4B" w:rsidRPr="00F72A4B" w:rsidRDefault="00F72A4B" w:rsidP="003C5375">
      <w:pPr>
        <w:ind w:firstLine="425"/>
        <w:jc w:val="center"/>
        <w:rPr>
          <w:b/>
          <w:color w:val="0000FF"/>
        </w:rPr>
      </w:pPr>
    </w:p>
    <w:p w:rsidR="003C5375" w:rsidRPr="007058D7" w:rsidRDefault="003C5375" w:rsidP="003C5375">
      <w:pPr>
        <w:ind w:firstLine="425"/>
        <w:jc w:val="center"/>
        <w:rPr>
          <w:sz w:val="28"/>
          <w:szCs w:val="28"/>
        </w:rPr>
      </w:pPr>
    </w:p>
    <w:p w:rsidR="003C5375" w:rsidRPr="00D71918" w:rsidRDefault="003C5375" w:rsidP="003C5375">
      <w:pPr>
        <w:pBdr>
          <w:bottom w:val="single" w:sz="6" w:space="1" w:color="auto"/>
        </w:pBdr>
        <w:ind w:firstLine="425"/>
        <w:jc w:val="both"/>
        <w:rPr>
          <w:sz w:val="28"/>
          <w:szCs w:val="28"/>
        </w:rPr>
      </w:pPr>
    </w:p>
    <w:p w:rsidR="003C5375" w:rsidRPr="007058D7" w:rsidRDefault="003C5375" w:rsidP="003C5375">
      <w:pPr>
        <w:ind w:firstLine="425"/>
        <w:jc w:val="both"/>
        <w:rPr>
          <w:sz w:val="28"/>
          <w:szCs w:val="28"/>
        </w:rPr>
      </w:pPr>
    </w:p>
    <w:p w:rsidR="003C5375" w:rsidRPr="007058D7" w:rsidRDefault="003C5375" w:rsidP="003C5375">
      <w:pPr>
        <w:ind w:firstLine="425"/>
        <w:jc w:val="center"/>
        <w:outlineLvl w:val="0"/>
        <w:rPr>
          <w:b/>
          <w:sz w:val="44"/>
          <w:szCs w:val="44"/>
        </w:rPr>
      </w:pPr>
    </w:p>
    <w:p w:rsidR="003C5375" w:rsidRPr="007058D7" w:rsidRDefault="003C5375" w:rsidP="003C5375">
      <w:pPr>
        <w:ind w:firstLine="425"/>
        <w:jc w:val="center"/>
        <w:outlineLvl w:val="0"/>
        <w:rPr>
          <w:b/>
          <w:sz w:val="44"/>
          <w:szCs w:val="44"/>
        </w:rPr>
      </w:pPr>
    </w:p>
    <w:p w:rsidR="003C5375" w:rsidRPr="007058D7" w:rsidRDefault="003C5375" w:rsidP="003C5375">
      <w:pPr>
        <w:ind w:firstLine="425"/>
        <w:jc w:val="center"/>
        <w:outlineLvl w:val="0"/>
        <w:rPr>
          <w:b/>
          <w:sz w:val="44"/>
          <w:szCs w:val="44"/>
        </w:rPr>
      </w:pPr>
    </w:p>
    <w:p w:rsidR="003C5375" w:rsidRPr="007058D7" w:rsidRDefault="003C5375" w:rsidP="003C5375">
      <w:pPr>
        <w:ind w:firstLine="425"/>
        <w:jc w:val="center"/>
        <w:outlineLvl w:val="0"/>
        <w:rPr>
          <w:b/>
          <w:sz w:val="44"/>
          <w:szCs w:val="44"/>
        </w:rPr>
      </w:pPr>
    </w:p>
    <w:p w:rsidR="003C5375" w:rsidRPr="007058D7" w:rsidRDefault="003C5375" w:rsidP="003C5375">
      <w:pPr>
        <w:ind w:firstLine="425"/>
        <w:jc w:val="center"/>
        <w:outlineLvl w:val="0"/>
        <w:rPr>
          <w:b/>
          <w:sz w:val="44"/>
          <w:szCs w:val="44"/>
        </w:rPr>
      </w:pPr>
    </w:p>
    <w:p w:rsidR="003C5375" w:rsidRPr="007058D7" w:rsidRDefault="003C5375" w:rsidP="003C5375">
      <w:pPr>
        <w:ind w:firstLine="425"/>
        <w:jc w:val="center"/>
        <w:outlineLvl w:val="0"/>
        <w:rPr>
          <w:b/>
          <w:sz w:val="44"/>
          <w:szCs w:val="44"/>
        </w:rPr>
      </w:pPr>
    </w:p>
    <w:p w:rsidR="003C5375" w:rsidRPr="00E26579" w:rsidRDefault="003C5375" w:rsidP="003C5375">
      <w:pPr>
        <w:spacing w:line="360" w:lineRule="auto"/>
        <w:jc w:val="center"/>
        <w:rPr>
          <w:rFonts w:cs="Microsoft Sans Serif"/>
          <w:b/>
          <w:spacing w:val="60"/>
          <w:sz w:val="48"/>
          <w:szCs w:val="48"/>
        </w:rPr>
      </w:pPr>
      <w:r w:rsidRPr="001E6011">
        <w:rPr>
          <w:rFonts w:cs="Microsoft Sans Serif"/>
          <w:b/>
          <w:spacing w:val="60"/>
          <w:sz w:val="48"/>
          <w:szCs w:val="48"/>
        </w:rPr>
        <w:t>ОТЧЕТ</w:t>
      </w:r>
    </w:p>
    <w:p w:rsidR="003C5375" w:rsidRPr="00E26579" w:rsidRDefault="003C5375" w:rsidP="003C5375">
      <w:pPr>
        <w:spacing w:line="360" w:lineRule="auto"/>
        <w:jc w:val="center"/>
        <w:rPr>
          <w:rFonts w:cs="Microsoft Sans Serif"/>
          <w:sz w:val="28"/>
          <w:szCs w:val="28"/>
        </w:rPr>
      </w:pPr>
      <w:r w:rsidRPr="001E6011">
        <w:rPr>
          <w:rFonts w:cs="Microsoft Sans Serif"/>
          <w:sz w:val="28"/>
          <w:szCs w:val="28"/>
        </w:rPr>
        <w:t>по семинару</w:t>
      </w:r>
    </w:p>
    <w:p w:rsidR="003C5375" w:rsidRPr="00E26579" w:rsidRDefault="003C5375" w:rsidP="003C5375">
      <w:pPr>
        <w:spacing w:line="360" w:lineRule="auto"/>
        <w:jc w:val="center"/>
        <w:rPr>
          <w:rFonts w:cs="Microsoft Sans Serif"/>
          <w:sz w:val="28"/>
          <w:szCs w:val="28"/>
        </w:rPr>
      </w:pPr>
    </w:p>
    <w:p w:rsidR="003C5375" w:rsidRPr="001E6011" w:rsidRDefault="003C5375" w:rsidP="003C5375">
      <w:pPr>
        <w:spacing w:line="360" w:lineRule="auto"/>
        <w:jc w:val="center"/>
        <w:rPr>
          <w:rFonts w:cs="Microsoft Sans Serif"/>
        </w:rPr>
      </w:pPr>
    </w:p>
    <w:p w:rsidR="003C5375" w:rsidRPr="00F72A4B" w:rsidRDefault="003C5375" w:rsidP="003C5375">
      <w:pPr>
        <w:jc w:val="center"/>
        <w:rPr>
          <w:rFonts w:cs="Microsoft Sans Serif"/>
          <w:b/>
          <w:sz w:val="32"/>
          <w:szCs w:val="32"/>
        </w:rPr>
      </w:pPr>
      <w:r>
        <w:rPr>
          <w:rFonts w:cs="Microsoft Sans Serif"/>
          <w:b/>
          <w:sz w:val="32"/>
          <w:szCs w:val="32"/>
        </w:rPr>
        <w:t>Амплитудная модуляция и детектирование</w:t>
      </w:r>
    </w:p>
    <w:p w:rsidR="003C5375" w:rsidRPr="001E6011" w:rsidRDefault="003C5375" w:rsidP="003C5375">
      <w:pPr>
        <w:spacing w:line="360" w:lineRule="auto"/>
        <w:jc w:val="center"/>
        <w:rPr>
          <w:rFonts w:cs="Microsoft Sans Serif"/>
          <w:b/>
          <w:sz w:val="36"/>
          <w:szCs w:val="36"/>
        </w:rPr>
      </w:pPr>
    </w:p>
    <w:p w:rsidR="003C5375" w:rsidRPr="00D71918" w:rsidRDefault="003C5375" w:rsidP="003C5375">
      <w:pPr>
        <w:ind w:firstLine="425"/>
        <w:rPr>
          <w:b/>
          <w:sz w:val="36"/>
          <w:szCs w:val="36"/>
        </w:rPr>
      </w:pPr>
    </w:p>
    <w:p w:rsidR="003C5375" w:rsidRPr="00D71918" w:rsidRDefault="003C5375" w:rsidP="003C5375">
      <w:pPr>
        <w:ind w:firstLine="425"/>
        <w:jc w:val="both"/>
        <w:rPr>
          <w:sz w:val="28"/>
          <w:szCs w:val="28"/>
        </w:rPr>
      </w:pPr>
    </w:p>
    <w:p w:rsidR="003C5375" w:rsidRPr="007058D7" w:rsidRDefault="003C5375" w:rsidP="003C5375">
      <w:pPr>
        <w:ind w:firstLine="425"/>
        <w:jc w:val="both"/>
        <w:rPr>
          <w:b/>
          <w:sz w:val="36"/>
          <w:szCs w:val="36"/>
        </w:rPr>
      </w:pPr>
    </w:p>
    <w:p w:rsidR="003C5375" w:rsidRPr="00D71918" w:rsidRDefault="003C5375" w:rsidP="003C5375">
      <w:pPr>
        <w:ind w:firstLine="425"/>
        <w:jc w:val="both"/>
        <w:rPr>
          <w:b/>
          <w:sz w:val="36"/>
          <w:szCs w:val="36"/>
        </w:rPr>
      </w:pPr>
    </w:p>
    <w:p w:rsidR="003C5375" w:rsidRPr="006F65A2" w:rsidRDefault="003C5375" w:rsidP="003C5375">
      <w:pPr>
        <w:ind w:firstLine="425"/>
        <w:jc w:val="both"/>
        <w:rPr>
          <w:b/>
          <w:sz w:val="36"/>
          <w:szCs w:val="36"/>
        </w:rPr>
      </w:pPr>
    </w:p>
    <w:p w:rsidR="003C5375" w:rsidRPr="006F65A2" w:rsidRDefault="003C5375" w:rsidP="003C5375">
      <w:pPr>
        <w:ind w:firstLine="425"/>
        <w:jc w:val="both"/>
        <w:rPr>
          <w:b/>
          <w:sz w:val="36"/>
          <w:szCs w:val="36"/>
        </w:rPr>
      </w:pPr>
    </w:p>
    <w:p w:rsidR="003C5375" w:rsidRPr="006F65A2" w:rsidRDefault="003C5375" w:rsidP="003C5375">
      <w:pPr>
        <w:pStyle w:val="a3"/>
        <w:spacing w:line="360" w:lineRule="auto"/>
        <w:ind w:firstLine="425"/>
        <w:jc w:val="right"/>
        <w:rPr>
          <w:rFonts w:ascii="Microsoft Sans Serif" w:hAnsi="Microsoft Sans Serif" w:cs="Microsoft Sans Serif"/>
          <w:i w:val="0"/>
          <w:sz w:val="32"/>
          <w:u w:val="none"/>
        </w:rPr>
      </w:pPr>
      <w:r w:rsidRPr="006F65A2">
        <w:rPr>
          <w:rFonts w:ascii="Microsoft Sans Serif" w:hAnsi="Microsoft Sans Serif" w:cs="Microsoft Sans Serif"/>
          <w:i w:val="0"/>
          <w:sz w:val="32"/>
          <w:u w:val="none"/>
        </w:rPr>
        <w:t xml:space="preserve">Выполнил: </w:t>
      </w:r>
    </w:p>
    <w:p w:rsidR="003C5375" w:rsidRPr="006F65A2" w:rsidRDefault="003C5375" w:rsidP="003C5375">
      <w:pPr>
        <w:pStyle w:val="a3"/>
        <w:spacing w:line="360" w:lineRule="auto"/>
        <w:ind w:firstLine="425"/>
        <w:jc w:val="right"/>
        <w:rPr>
          <w:rFonts w:ascii="Microsoft Sans Serif" w:hAnsi="Microsoft Sans Serif" w:cs="Microsoft Sans Serif"/>
          <w:b w:val="0"/>
          <w:i w:val="0"/>
          <w:sz w:val="32"/>
          <w:u w:val="none"/>
        </w:rPr>
      </w:pPr>
      <w:r w:rsidRPr="006F65A2">
        <w:rPr>
          <w:rFonts w:ascii="Microsoft Sans Serif" w:hAnsi="Microsoft Sans Serif" w:cs="Microsoft Sans Serif"/>
          <w:b w:val="0"/>
          <w:i w:val="0"/>
          <w:sz w:val="32"/>
          <w:u w:val="none"/>
        </w:rPr>
        <w:t>Пашинин С.А.</w:t>
      </w:r>
    </w:p>
    <w:p w:rsidR="003C5375" w:rsidRPr="006F65A2" w:rsidRDefault="003C5375" w:rsidP="003C5375">
      <w:pPr>
        <w:ind w:firstLine="425"/>
        <w:jc w:val="right"/>
        <w:rPr>
          <w:rFonts w:cs="Microsoft Sans Serif"/>
          <w:sz w:val="28"/>
          <w:szCs w:val="28"/>
        </w:rPr>
      </w:pPr>
      <w:r w:rsidRPr="006F65A2">
        <w:rPr>
          <w:rFonts w:cs="Microsoft Sans Serif"/>
          <w:sz w:val="32"/>
        </w:rPr>
        <w:t>группа ИУ2-62</w:t>
      </w:r>
    </w:p>
    <w:p w:rsidR="003C5375" w:rsidRPr="00717900" w:rsidRDefault="003C5375" w:rsidP="003C5375">
      <w:pPr>
        <w:ind w:firstLine="425"/>
        <w:jc w:val="both"/>
        <w:rPr>
          <w:sz w:val="28"/>
          <w:szCs w:val="28"/>
        </w:rPr>
      </w:pPr>
    </w:p>
    <w:p w:rsidR="003C5375" w:rsidRPr="00717900" w:rsidRDefault="003C5375" w:rsidP="003C5375">
      <w:pPr>
        <w:ind w:firstLine="425"/>
        <w:jc w:val="both"/>
        <w:rPr>
          <w:sz w:val="28"/>
          <w:szCs w:val="28"/>
        </w:rPr>
      </w:pPr>
    </w:p>
    <w:p w:rsidR="003C5375" w:rsidRDefault="003C5375" w:rsidP="003C5375">
      <w:pPr>
        <w:ind w:firstLine="425"/>
        <w:jc w:val="both"/>
        <w:rPr>
          <w:sz w:val="28"/>
          <w:szCs w:val="28"/>
        </w:rPr>
      </w:pPr>
    </w:p>
    <w:p w:rsidR="003C5375" w:rsidRPr="003A0C8C" w:rsidRDefault="003C5375" w:rsidP="003C5375">
      <w:pPr>
        <w:ind w:firstLine="425"/>
        <w:jc w:val="both"/>
        <w:rPr>
          <w:sz w:val="28"/>
          <w:szCs w:val="28"/>
        </w:rPr>
      </w:pPr>
    </w:p>
    <w:p w:rsidR="003C5375" w:rsidRPr="00A475EF" w:rsidRDefault="003C5375" w:rsidP="003C5375">
      <w:pPr>
        <w:tabs>
          <w:tab w:val="left" w:pos="6120"/>
          <w:tab w:val="left" w:pos="7293"/>
        </w:tabs>
        <w:jc w:val="center"/>
        <w:rPr>
          <w:rFonts w:cs="Microsoft Sans Serif"/>
        </w:rPr>
      </w:pPr>
      <w:r w:rsidRPr="00B13722">
        <w:rPr>
          <w:rFonts w:cs="Microsoft Sans Serif"/>
        </w:rPr>
        <w:t>Москва 2009</w:t>
      </w:r>
    </w:p>
    <w:p w:rsidR="003C5375" w:rsidRPr="003C5375" w:rsidRDefault="003C5375" w:rsidP="003C5375">
      <w:pPr>
        <w:pStyle w:val="a3"/>
        <w:ind w:left="708" w:hanging="708"/>
        <w:rPr>
          <w:rFonts w:ascii="Arial" w:hAnsi="Arial" w:cs="Arial"/>
          <w:b w:val="0"/>
          <w:bCs/>
          <w:i w:val="0"/>
          <w:iCs/>
          <w:sz w:val="24"/>
          <w:szCs w:val="24"/>
          <w:u w:val="none"/>
        </w:rPr>
      </w:pPr>
    </w:p>
    <w:p w:rsidR="003C5375" w:rsidRPr="0000394C" w:rsidRDefault="003C5375" w:rsidP="003C5375">
      <w:pPr>
        <w:pStyle w:val="2"/>
      </w:pPr>
      <w:r>
        <w:lastRenderedPageBreak/>
        <w:t xml:space="preserve">Схема амплитудного модулятора и детектора в программной среде </w:t>
      </w:r>
      <w:r>
        <w:rPr>
          <w:lang w:val="en-US"/>
        </w:rPr>
        <w:t>ADS</w:t>
      </w:r>
    </w:p>
    <w:p w:rsidR="003C5375" w:rsidRDefault="003C5375" w:rsidP="003C5375">
      <w:pPr>
        <w:ind w:firstLine="0"/>
        <w:jc w:val="center"/>
      </w:pPr>
      <w:r>
        <w:rPr>
          <w:noProof/>
        </w:rPr>
        <w:drawing>
          <wp:inline distT="0" distB="0" distL="0" distR="0">
            <wp:extent cx="5934075" cy="38004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375" w:rsidRDefault="003C5375" w:rsidP="003C5375">
      <w:r>
        <w:t xml:space="preserve">Постоянное напряжение смещения на базу транзистора подается от источника </w:t>
      </w:r>
      <w:r w:rsidRPr="00C6477F">
        <w:rPr>
          <w:b/>
          <w:lang w:val="en-US"/>
        </w:rPr>
        <w:t>V</w:t>
      </w:r>
      <w:r w:rsidRPr="00C6477F">
        <w:rPr>
          <w:b/>
        </w:rPr>
        <w:t>1</w:t>
      </w:r>
      <w:r>
        <w:t xml:space="preserve">. Низкочастотное модулирующее колебание подается от генератора </w:t>
      </w:r>
      <w:r w:rsidRPr="00C6477F">
        <w:rPr>
          <w:b/>
          <w:lang w:val="en-US"/>
        </w:rPr>
        <w:t>V</w:t>
      </w:r>
      <w:r w:rsidRPr="00C6477F">
        <w:rPr>
          <w:b/>
        </w:rPr>
        <w:t>2</w:t>
      </w:r>
      <w:r w:rsidRPr="0000394C">
        <w:t xml:space="preserve"> (</w:t>
      </w:r>
      <w:r w:rsidRPr="0000394C">
        <w:rPr>
          <w:position w:val="-12"/>
        </w:rPr>
        <w:object w:dxaOrig="1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pt" o:ole="">
            <v:imagedata r:id="rId6" o:title=""/>
          </v:shape>
          <o:OLEObject Type="Embed" ProgID="Equation.DSMT4" ShapeID="_x0000_i1025" DrawAspect="Content" ObjectID="_1306598049" r:id="rId7"/>
        </w:object>
      </w:r>
      <w:r w:rsidRPr="0000394C">
        <w:t>)</w:t>
      </w:r>
      <w:r>
        <w:t xml:space="preserve">. Высокочастотное несущее колебание подается от генератора </w:t>
      </w:r>
      <w:r w:rsidRPr="00C6477F">
        <w:rPr>
          <w:b/>
          <w:lang w:val="en-US"/>
        </w:rPr>
        <w:t>V</w:t>
      </w:r>
      <w:r w:rsidRPr="00C6477F">
        <w:rPr>
          <w:b/>
        </w:rPr>
        <w:t>3</w:t>
      </w:r>
      <w:r w:rsidRPr="0000394C">
        <w:t>(</w:t>
      </w:r>
      <w:r w:rsidRPr="0000394C">
        <w:rPr>
          <w:position w:val="-12"/>
        </w:rPr>
        <w:object w:dxaOrig="1320" w:dyaOrig="360">
          <v:shape id="_x0000_i1026" type="#_x0000_t75" style="width:66pt;height:18pt" o:ole="">
            <v:imagedata r:id="rId8" o:title=""/>
          </v:shape>
          <o:OLEObject Type="Embed" ProgID="Equation.DSMT4" ShapeID="_x0000_i1026" DrawAspect="Content" ObjectID="_1306598050" r:id="rId9"/>
        </w:object>
      </w:r>
      <w:r w:rsidRPr="0000394C">
        <w:t>)</w:t>
      </w:r>
      <w:r>
        <w:t>.</w:t>
      </w:r>
    </w:p>
    <w:p w:rsidR="003C5375" w:rsidRDefault="003C5375" w:rsidP="003C5375">
      <w:pPr>
        <w:pStyle w:val="2"/>
      </w:pPr>
      <w:r>
        <w:br w:type="page"/>
      </w:r>
      <w:r>
        <w:lastRenderedPageBreak/>
        <w:t>Настройка контура в цепи транзистора на несущую частоту ВЧ колебаний</w:t>
      </w:r>
    </w:p>
    <w:p w:rsidR="003C5375" w:rsidRPr="0000394C" w:rsidRDefault="003C5375" w:rsidP="003C5375">
      <w:r>
        <w:t xml:space="preserve">Для настройки контура необходимо построить зависимость амплитуды напряжения на контуре </w:t>
      </w:r>
      <w:r w:rsidRPr="0000394C">
        <w:rPr>
          <w:position w:val="-12"/>
        </w:rPr>
        <w:object w:dxaOrig="360" w:dyaOrig="380">
          <v:shape id="_x0000_i1027" type="#_x0000_t75" style="width:18pt;height:18.75pt" o:ole="">
            <v:imagedata r:id="rId10" o:title=""/>
          </v:shape>
          <o:OLEObject Type="Embed" ProgID="Equation.DSMT4" ShapeID="_x0000_i1027" DrawAspect="Content" ObjectID="_1306598051" r:id="rId11"/>
        </w:object>
      </w:r>
      <w:r>
        <w:t xml:space="preserve"> от емкости </w:t>
      </w:r>
      <w:r w:rsidRPr="0000394C">
        <w:rPr>
          <w:position w:val="-12"/>
        </w:rPr>
        <w:object w:dxaOrig="300" w:dyaOrig="380">
          <v:shape id="_x0000_i1028" type="#_x0000_t75" style="width:15pt;height:18.75pt" o:ole="">
            <v:imagedata r:id="rId12" o:title=""/>
          </v:shape>
          <o:OLEObject Type="Embed" ProgID="Equation.DSMT4" ShapeID="_x0000_i1028" DrawAspect="Content" ObjectID="_1306598052" r:id="rId13"/>
        </w:object>
      </w:r>
      <w:r>
        <w:t>. Емкость меняется от 1 нФ до 150 нФ. Для определения оптимального значения емкости необходимо определить максимальное напряжение.</w:t>
      </w:r>
    </w:p>
    <w:p w:rsidR="003C5375" w:rsidRDefault="002A0B0F" w:rsidP="003C5375">
      <w:pPr>
        <w:ind w:firstLine="0"/>
        <w:jc w:val="center"/>
      </w:pPr>
      <w:r>
        <w:rPr>
          <w:noProof/>
        </w:rPr>
        <w:drawing>
          <wp:inline distT="0" distB="0" distL="0" distR="0">
            <wp:extent cx="5934075" cy="3657600"/>
            <wp:effectExtent l="19050" t="0" r="9525" b="0"/>
            <wp:docPr id="40" name="Рисунок 40" descr="D:\baumanka\sem6\МИКРА\sems\sem4\настройка контура на несущую часто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baumanka\sem6\МИКРА\sems\sem4\настройка контура на несущую частоту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375" w:rsidRDefault="003C5375" w:rsidP="003C5375">
      <w:r>
        <w:t xml:space="preserve">Как видно из графика, оптимальное значение емкости равно </w:t>
      </w:r>
      <w:r w:rsidRPr="00C6477F">
        <w:rPr>
          <w:b/>
        </w:rPr>
        <w:t>7</w:t>
      </w:r>
      <w:r w:rsidR="002A0B0F" w:rsidRPr="002A0B0F">
        <w:rPr>
          <w:b/>
        </w:rPr>
        <w:t>6</w:t>
      </w:r>
      <w:r w:rsidRPr="00C6477F">
        <w:rPr>
          <w:b/>
        </w:rPr>
        <w:t xml:space="preserve"> нФ</w:t>
      </w:r>
      <w:r>
        <w:t>. Это значение будет использоваться для дальнейшего моделирования.</w:t>
      </w:r>
    </w:p>
    <w:p w:rsidR="003C5375" w:rsidRDefault="003C5375" w:rsidP="003C5375">
      <w:pPr>
        <w:pStyle w:val="2"/>
      </w:pPr>
      <w:r>
        <w:br w:type="page"/>
      </w:r>
      <w:r>
        <w:lastRenderedPageBreak/>
        <w:t>Построение входного и АМ сигнала на выходе модулятора</w:t>
      </w:r>
    </w:p>
    <w:p w:rsidR="003C5375" w:rsidRDefault="003C5375" w:rsidP="003C5375">
      <w:proofErr w:type="spellStart"/>
      <w:proofErr w:type="gramStart"/>
      <w:r w:rsidRPr="00C6477F">
        <w:rPr>
          <w:b/>
          <w:lang w:val="en-US"/>
        </w:rPr>
        <w:t>Ub</w:t>
      </w:r>
      <w:proofErr w:type="spellEnd"/>
      <w:r w:rsidRPr="00C6477F">
        <w:t xml:space="preserve"> – </w:t>
      </w:r>
      <w:r>
        <w:t xml:space="preserve">входное напряжение, </w:t>
      </w:r>
      <w:r w:rsidRPr="00C6477F">
        <w:rPr>
          <w:b/>
          <w:lang w:val="en-US"/>
        </w:rPr>
        <w:t>Ur</w:t>
      </w:r>
      <w:r w:rsidRPr="00C6477F">
        <w:t xml:space="preserve"> – </w:t>
      </w:r>
      <w:r>
        <w:t>выходное напряжение (см. схему модулятора).</w:t>
      </w:r>
      <w:proofErr w:type="gramEnd"/>
    </w:p>
    <w:p w:rsidR="003C5375" w:rsidRPr="00C6477F" w:rsidRDefault="003C5375" w:rsidP="003C5375">
      <w:r>
        <w:t>Зависимости напряжений от времени:</w:t>
      </w:r>
    </w:p>
    <w:p w:rsidR="003C5375" w:rsidRDefault="002A0B0F" w:rsidP="003C5375">
      <w:pPr>
        <w:ind w:firstLine="0"/>
        <w:jc w:val="center"/>
      </w:pPr>
      <w:r>
        <w:rPr>
          <w:noProof/>
        </w:rPr>
        <w:drawing>
          <wp:inline distT="0" distB="0" distL="0" distR="0">
            <wp:extent cx="4705786" cy="2809875"/>
            <wp:effectExtent l="19050" t="0" r="0" b="0"/>
            <wp:docPr id="41" name="Рисунок 41" descr="D:\baumanka\sem6\МИКРА\sems\sem4\сигнал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baumanka\sem6\МИКРА\sems\sem4\сигналы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4" cy="281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375" w:rsidRPr="00C6477F" w:rsidRDefault="003C5375" w:rsidP="003C5375">
      <w:r>
        <w:t>Спектры сигналов:</w:t>
      </w:r>
    </w:p>
    <w:p w:rsidR="003C5375" w:rsidRDefault="002A0B0F" w:rsidP="002A0B0F">
      <w:r>
        <w:rPr>
          <w:noProof/>
        </w:rPr>
        <w:drawing>
          <wp:inline distT="0" distB="0" distL="0" distR="0">
            <wp:extent cx="3495675" cy="2610552"/>
            <wp:effectExtent l="19050" t="0" r="9525" b="0"/>
            <wp:docPr id="42" name="Рисунок 42" descr="D:\baumanka\sem6\МИКРА\sems\sem4\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baumanka\sem6\МИКРА\sems\sem4\с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933" cy="261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375" w:rsidRDefault="002A0B0F" w:rsidP="003C5375">
      <w:pPr>
        <w:pStyle w:val="2"/>
      </w:pPr>
      <w:r w:rsidRPr="002A0B0F">
        <w:rPr>
          <w:b w:val="0"/>
          <w:i w:val="0"/>
          <w:noProof/>
        </w:rPr>
        <w:drawing>
          <wp:inline distT="0" distB="0" distL="0" distR="0">
            <wp:extent cx="3434869" cy="2657475"/>
            <wp:effectExtent l="19050" t="0" r="0" b="0"/>
            <wp:docPr id="43" name="Рисунок 43" descr="D:\baumanka\sem6\МИКРА\sems\sem4\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:\baumanka\sem6\МИКРА\sems\sem4\с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56" cy="266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375">
        <w:br w:type="page"/>
      </w:r>
      <w:r w:rsidR="003C5375">
        <w:lastRenderedPageBreak/>
        <w:t>Модуляционная характеристика модулятора</w:t>
      </w:r>
    </w:p>
    <w:p w:rsidR="003C5375" w:rsidRDefault="003C5375" w:rsidP="003C5375">
      <w:r>
        <w:t xml:space="preserve">Для получения модуляционной характеристики мы должны построить зависимость </w:t>
      </w:r>
      <w:proofErr w:type="gramStart"/>
      <w:r>
        <w:t>амплитуды первой гармоники выходного тока модулятора</w:t>
      </w:r>
      <w:proofErr w:type="gramEnd"/>
      <w:r>
        <w:t xml:space="preserve"> от напряжения смещения.</w:t>
      </w:r>
    </w:p>
    <w:p w:rsidR="003C5375" w:rsidRDefault="002A0B0F" w:rsidP="002A0B0F">
      <w:pPr>
        <w:ind w:firstLine="0"/>
        <w:rPr>
          <w:lang w:val="en-US"/>
        </w:rPr>
      </w:pPr>
      <w:r>
        <w:rPr>
          <w:noProof/>
        </w:rPr>
        <w:drawing>
          <wp:inline distT="0" distB="0" distL="0" distR="0">
            <wp:extent cx="3848100" cy="3771900"/>
            <wp:effectExtent l="19050" t="0" r="0" b="0"/>
            <wp:docPr id="44" name="Рисунок 44" descr="D:\baumanka\sem6\МИКРА\sems\sem4\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baumanka\sem6\МИКРА\sems\sem4\n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B0F" w:rsidRDefault="002A0B0F" w:rsidP="003C5375">
      <w:pPr>
        <w:ind w:firstLine="0"/>
        <w:jc w:val="center"/>
        <w:rPr>
          <w:lang w:val="en-US"/>
        </w:rPr>
      </w:pPr>
    </w:p>
    <w:p w:rsidR="002A0B0F" w:rsidRPr="002A0B0F" w:rsidRDefault="002A0B0F" w:rsidP="003C5375">
      <w:pPr>
        <w:ind w:firstLine="0"/>
        <w:jc w:val="center"/>
        <w:rPr>
          <w:lang w:val="en-US"/>
        </w:rPr>
      </w:pPr>
    </w:p>
    <w:p w:rsidR="003C5375" w:rsidRDefault="003C5375" w:rsidP="003C5375">
      <w:r>
        <w:t>По модуляционной характеристике найдем амплитуду постоянного смещения на базе, обеспечивающую модуляцию без искажений (середина линейного участка) и величину допустимого коэффициента модуляции, при котором не происходит нелинейных искажений сигнала.</w:t>
      </w:r>
    </w:p>
    <w:p w:rsidR="003C5375" w:rsidRDefault="003C5375" w:rsidP="003C5375">
      <w:r>
        <w:t>Из приведенного выше графика видно, что оптимальные значения смещения и коэффициента модуляции равны:</w:t>
      </w:r>
    </w:p>
    <w:p w:rsidR="003C5375" w:rsidRDefault="003C5375" w:rsidP="003C5375">
      <w:proofErr w:type="spellStart"/>
      <w:r w:rsidRPr="00F673AE">
        <w:rPr>
          <w:b/>
        </w:rPr>
        <w:t>Еб</w:t>
      </w:r>
      <w:proofErr w:type="spellEnd"/>
      <w:r w:rsidRPr="00F673AE">
        <w:rPr>
          <w:b/>
        </w:rPr>
        <w:t xml:space="preserve"> = 0,7</w:t>
      </w:r>
      <w:proofErr w:type="gramStart"/>
      <w:r w:rsidRPr="00F673AE">
        <w:rPr>
          <w:b/>
        </w:rPr>
        <w:t xml:space="preserve"> В</w:t>
      </w:r>
      <w:proofErr w:type="gramEnd"/>
      <w:r>
        <w:t xml:space="preserve">, </w:t>
      </w:r>
      <w:r w:rsidRPr="00F673AE">
        <w:rPr>
          <w:b/>
          <w:lang w:val="en-US"/>
        </w:rPr>
        <w:t>m</w:t>
      </w:r>
      <w:r w:rsidRPr="00F673AE">
        <w:rPr>
          <w:b/>
        </w:rPr>
        <w:t xml:space="preserve"> = 0,705</w:t>
      </w:r>
      <w:r>
        <w:t>.</w:t>
      </w:r>
    </w:p>
    <w:p w:rsidR="003C5375" w:rsidRDefault="003C5375" w:rsidP="003C5375">
      <w:pPr>
        <w:pStyle w:val="2"/>
      </w:pPr>
      <w:r>
        <w:br w:type="page"/>
      </w:r>
      <w:r>
        <w:lastRenderedPageBreak/>
        <w:t>Зависимость коэффициента модуляции от амплитуды модулирующего напряжения</w:t>
      </w:r>
    </w:p>
    <w:p w:rsidR="003C5375" w:rsidRDefault="003C5375" w:rsidP="003C5375">
      <w:r>
        <w:t>Исследование проводится при напряжении смещения (</w:t>
      </w:r>
      <w:r w:rsidRPr="00F673AE">
        <w:rPr>
          <w:b/>
          <w:lang w:val="en-US"/>
        </w:rPr>
        <w:t>V</w:t>
      </w:r>
      <w:r w:rsidRPr="00F673AE">
        <w:rPr>
          <w:b/>
        </w:rPr>
        <w:t>1</w:t>
      </w:r>
      <w:r w:rsidRPr="00F673AE">
        <w:t>)</w:t>
      </w:r>
      <w:r>
        <w:t>, соответствующем середине линейного участка модуляционной характеристики.</w:t>
      </w:r>
    </w:p>
    <w:p w:rsidR="003C5375" w:rsidRDefault="003C5375" w:rsidP="003C5375">
      <w:r>
        <w:t xml:space="preserve">Модулирующий сигнал (амплитуда генератора </w:t>
      </w:r>
      <w:r>
        <w:rPr>
          <w:b/>
          <w:lang w:val="en-US"/>
        </w:rPr>
        <w:t>V</w:t>
      </w:r>
      <w:r w:rsidRPr="00246748">
        <w:rPr>
          <w:b/>
        </w:rPr>
        <w:t>2</w:t>
      </w:r>
      <w:r>
        <w:t>) меняется в диапазоне 0,05 – 0,4 В.</w:t>
      </w:r>
    </w:p>
    <w:p w:rsidR="003C5375" w:rsidRDefault="003C5375" w:rsidP="003C5375">
      <w:r>
        <w:t>Измерение коэффициента модуляции производится по спектральным компонентам выходного сигнала, снимаемого с колебательного контура.</w:t>
      </w:r>
    </w:p>
    <w:p w:rsidR="003C5375" w:rsidRDefault="003C5375" w:rsidP="003C5375">
      <w:r w:rsidRPr="00246748">
        <w:rPr>
          <w:position w:val="-34"/>
        </w:rPr>
        <w:object w:dxaOrig="1500" w:dyaOrig="780">
          <v:shape id="_x0000_i1029" type="#_x0000_t75" style="width:75pt;height:39pt" o:ole="">
            <v:imagedata r:id="rId19" o:title=""/>
          </v:shape>
          <o:OLEObject Type="Embed" ProgID="Equation.DSMT4" ShapeID="_x0000_i1029" DrawAspect="Content" ObjectID="_1306598053" r:id="rId20"/>
        </w:object>
      </w:r>
      <w:r>
        <w:t xml:space="preserve">, где </w:t>
      </w:r>
      <w:r w:rsidRPr="00246748">
        <w:rPr>
          <w:position w:val="-12"/>
        </w:rPr>
        <w:object w:dxaOrig="400" w:dyaOrig="380">
          <v:shape id="_x0000_i1030" type="#_x0000_t75" style="width:20.25pt;height:18.75pt" o:ole="">
            <v:imagedata r:id="rId21" o:title=""/>
          </v:shape>
          <o:OLEObject Type="Embed" ProgID="Equation.DSMT4" ShapeID="_x0000_i1030" DrawAspect="Content" ObjectID="_1306598054" r:id="rId22"/>
        </w:object>
      </w:r>
      <w:r>
        <w:t xml:space="preserve">, </w:t>
      </w:r>
      <w:r w:rsidRPr="00246748">
        <w:rPr>
          <w:position w:val="-12"/>
        </w:rPr>
        <w:object w:dxaOrig="360" w:dyaOrig="380">
          <v:shape id="_x0000_i1031" type="#_x0000_t75" style="width:18pt;height:18.75pt" o:ole="">
            <v:imagedata r:id="rId23" o:title=""/>
          </v:shape>
          <o:OLEObject Type="Embed" ProgID="Equation.DSMT4" ShapeID="_x0000_i1031" DrawAspect="Content" ObjectID="_1306598055" r:id="rId24"/>
        </w:object>
      </w:r>
      <w:r>
        <w:t xml:space="preserve"> - амплитуды нижней и верхней боковых составляющих спектра выходного сигнала; </w:t>
      </w:r>
      <w:r w:rsidRPr="00246748">
        <w:rPr>
          <w:position w:val="-12"/>
        </w:rPr>
        <w:object w:dxaOrig="320" w:dyaOrig="380">
          <v:shape id="_x0000_i1032" type="#_x0000_t75" style="width:15.75pt;height:18.75pt" o:ole="">
            <v:imagedata r:id="rId25" o:title=""/>
          </v:shape>
          <o:OLEObject Type="Embed" ProgID="Equation.DSMT4" ShapeID="_x0000_i1032" DrawAspect="Content" ObjectID="_1306598056" r:id="rId26"/>
        </w:object>
      </w:r>
      <w:r>
        <w:t xml:space="preserve"> - амплитуда несущего колебания.</w:t>
      </w:r>
    </w:p>
    <w:p w:rsidR="003C5375" w:rsidRPr="00246748" w:rsidRDefault="003C5375" w:rsidP="003C5375"/>
    <w:p w:rsidR="003C5375" w:rsidRDefault="0013282F" w:rsidP="003C5375">
      <w:pPr>
        <w:ind w:firstLine="0"/>
        <w:jc w:val="center"/>
      </w:pPr>
      <w:r>
        <w:rPr>
          <w:noProof/>
        </w:rPr>
        <w:drawing>
          <wp:inline distT="0" distB="0" distL="0" distR="0">
            <wp:extent cx="5943600" cy="1876425"/>
            <wp:effectExtent l="19050" t="0" r="0" b="0"/>
            <wp:docPr id="45" name="Рисунок 45" descr="C:\Users\X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X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375" w:rsidRDefault="0013282F" w:rsidP="003C5375">
      <w:pPr>
        <w:pStyle w:val="2"/>
      </w:pPr>
      <w:r>
        <w:rPr>
          <w:noProof/>
        </w:rPr>
        <w:drawing>
          <wp:inline distT="0" distB="0" distL="0" distR="0">
            <wp:extent cx="4446437" cy="2171700"/>
            <wp:effectExtent l="19050" t="0" r="0" b="0"/>
            <wp:docPr id="46" name="Рисунок 46" descr="D:\baumanka\sem6\МИКРА\sems\sem4\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baumanka\sem6\МИКРА\sems\sem4\n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437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57550" cy="2234953"/>
            <wp:effectExtent l="19050" t="0" r="0" b="0"/>
            <wp:docPr id="47" name="Рисунок 47" descr="D:\baumanka\sem6\МИКРА\sems\sem4\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baumanka\sem6\МИКРА\sems\sem4\n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3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375">
        <w:br w:type="page"/>
      </w:r>
      <w:r w:rsidR="003C5375">
        <w:lastRenderedPageBreak/>
        <w:t>Амплитудный детектор</w:t>
      </w:r>
    </w:p>
    <w:p w:rsidR="003C5375" w:rsidRDefault="003C5375" w:rsidP="003C5375">
      <w:r>
        <w:t xml:space="preserve">Детектор собран на диоде </w:t>
      </w:r>
      <w:r>
        <w:rPr>
          <w:b/>
          <w:lang w:val="en-US"/>
        </w:rPr>
        <w:t>D</w:t>
      </w:r>
      <w:r w:rsidRPr="00246748">
        <w:rPr>
          <w:b/>
        </w:rPr>
        <w:t>1</w:t>
      </w:r>
      <w:r>
        <w:t xml:space="preserve"> (см. схему). На выходе детектора подключен двухзвенный фильтр нижних частот.</w:t>
      </w:r>
    </w:p>
    <w:p w:rsidR="003C5375" w:rsidRPr="00246748" w:rsidRDefault="003C5375" w:rsidP="003C5375">
      <w:r>
        <w:t>Временные и спектральные характеристики на входе и выходе детектора:</w:t>
      </w:r>
    </w:p>
    <w:p w:rsidR="003C5375" w:rsidRDefault="003C5375" w:rsidP="003C5375">
      <w:pPr>
        <w:ind w:firstLine="0"/>
        <w:jc w:val="center"/>
      </w:pPr>
      <w:r>
        <w:rPr>
          <w:noProof/>
        </w:rPr>
        <w:drawing>
          <wp:inline distT="0" distB="0" distL="0" distR="0">
            <wp:extent cx="5133975" cy="40290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375" w:rsidRDefault="003C5375" w:rsidP="003C5375">
      <w:pPr>
        <w:ind w:firstLine="0"/>
        <w:jc w:val="center"/>
      </w:pPr>
      <w:r>
        <w:rPr>
          <w:noProof/>
        </w:rPr>
        <w:drawing>
          <wp:inline distT="0" distB="0" distL="0" distR="0">
            <wp:extent cx="4324350" cy="42957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375" w:rsidRDefault="003C5375" w:rsidP="003C5375">
      <w:pPr>
        <w:pStyle w:val="2"/>
      </w:pPr>
      <w:r>
        <w:br w:type="page"/>
      </w:r>
      <w:r>
        <w:lastRenderedPageBreak/>
        <w:t>Характеристика детектирования</w:t>
      </w:r>
    </w:p>
    <w:p w:rsidR="003C5375" w:rsidRPr="00124ED8" w:rsidRDefault="003C5375" w:rsidP="003C5375">
      <w:r>
        <w:t>Получим характеристику детектирования как зависимость амплитуды выходного напряжения детектора от амплитуды ВЧ сигнала.</w:t>
      </w:r>
    </w:p>
    <w:p w:rsidR="003C5375" w:rsidRDefault="003C5375" w:rsidP="003C5375">
      <w:pPr>
        <w:ind w:firstLine="0"/>
        <w:jc w:val="center"/>
      </w:pPr>
      <w:r>
        <w:rPr>
          <w:noProof/>
        </w:rPr>
        <w:drawing>
          <wp:inline distT="0" distB="0" distL="0" distR="0">
            <wp:extent cx="4733925" cy="30384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375" w:rsidRDefault="003C5375" w:rsidP="003C5375">
      <w:pPr>
        <w:ind w:firstLine="0"/>
        <w:jc w:val="center"/>
      </w:pPr>
      <w:r>
        <w:rPr>
          <w:noProof/>
        </w:rPr>
        <w:drawing>
          <wp:inline distT="0" distB="0" distL="0" distR="0">
            <wp:extent cx="5419725" cy="29908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375" w:rsidRDefault="003C5375" w:rsidP="003C5375">
      <w:pPr>
        <w:pStyle w:val="2"/>
      </w:pPr>
      <w:r>
        <w:br w:type="page"/>
      </w:r>
      <w:r>
        <w:lastRenderedPageBreak/>
        <w:t>Выводы</w:t>
      </w:r>
    </w:p>
    <w:p w:rsidR="003C5375" w:rsidRDefault="003C5375" w:rsidP="003C5375">
      <w:r>
        <w:t>Модуляционная характеристика при изменении амплитуды входного высокочастотного напряжения несущей изменяется практически линейно, что объясняется тем, что при изменении амплитуды несущей изменяются амплитуды боковых составляющих.</w:t>
      </w:r>
    </w:p>
    <w:p w:rsidR="003C5375" w:rsidRPr="004F7640" w:rsidRDefault="003C5375" w:rsidP="003C5375">
      <w:r>
        <w:t xml:space="preserve">Зависимость амплитуды выходного напряжения детектора от амплитуды несущего сигнала не линейна, а скорее </w:t>
      </w:r>
      <w:proofErr w:type="spellStart"/>
      <w:r>
        <w:t>квадратична</w:t>
      </w:r>
      <w:proofErr w:type="spellEnd"/>
      <w:r>
        <w:t>, т.к. выходное напряжение зависит от квадрата ВЧ напряжения. После прохождения фильтра низких частот сигнал детектора становится более линейным, т.к. высокие частоты отсекаются и не вносят искажений в характеристику детектирования.</w:t>
      </w:r>
    </w:p>
    <w:p w:rsidR="00FD25F1" w:rsidRDefault="00881065"/>
    <w:sectPr w:rsidR="00FD25F1" w:rsidSect="00B8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375"/>
    <w:rsid w:val="0013282F"/>
    <w:rsid w:val="002A0B0F"/>
    <w:rsid w:val="003C5375"/>
    <w:rsid w:val="00510775"/>
    <w:rsid w:val="00881065"/>
    <w:rsid w:val="00A1606E"/>
    <w:rsid w:val="00B87C79"/>
    <w:rsid w:val="00D1752E"/>
    <w:rsid w:val="00DF0EB3"/>
    <w:rsid w:val="00F7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75"/>
    <w:pPr>
      <w:spacing w:after="0" w:line="240" w:lineRule="auto"/>
      <w:ind w:firstLine="567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53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3C5375"/>
    <w:pPr>
      <w:spacing w:before="240" w:after="60" w:line="360" w:lineRule="auto"/>
      <w:ind w:firstLine="539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53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C5375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C5375"/>
    <w:pPr>
      <w:jc w:val="center"/>
    </w:pPr>
    <w:rPr>
      <w:rFonts w:ascii="Courier New" w:eastAsia="Courier New" w:hAnsi="Courier New"/>
      <w:b/>
      <w:i/>
      <w:sz w:val="52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3C5375"/>
    <w:rPr>
      <w:rFonts w:ascii="Courier New" w:eastAsia="Courier New" w:hAnsi="Courier New" w:cs="Times New Roman"/>
      <w:b/>
      <w:i/>
      <w:sz w:val="52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53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3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11.jpeg"/><Relationship Id="rId26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image" Target="media/image13.w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10.jpeg"/><Relationship Id="rId25" Type="http://schemas.openxmlformats.org/officeDocument/2006/relationships/image" Target="media/image15.wmf"/><Relationship Id="rId33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oleObject" Target="embeddings/oleObject5.bin"/><Relationship Id="rId29" Type="http://schemas.openxmlformats.org/officeDocument/2006/relationships/image" Target="media/image18.jpe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7.bin"/><Relationship Id="rId32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8.jpeg"/><Relationship Id="rId23" Type="http://schemas.openxmlformats.org/officeDocument/2006/relationships/image" Target="media/image14.wmf"/><Relationship Id="rId28" Type="http://schemas.openxmlformats.org/officeDocument/2006/relationships/image" Target="media/image17.jpeg"/><Relationship Id="rId10" Type="http://schemas.openxmlformats.org/officeDocument/2006/relationships/image" Target="media/image5.wmf"/><Relationship Id="rId19" Type="http://schemas.openxmlformats.org/officeDocument/2006/relationships/image" Target="media/image12.wmf"/><Relationship Id="rId31" Type="http://schemas.openxmlformats.org/officeDocument/2006/relationships/image" Target="media/image20.png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Relationship Id="rId14" Type="http://schemas.openxmlformats.org/officeDocument/2006/relationships/image" Target="media/image7.jpeg"/><Relationship Id="rId22" Type="http://schemas.openxmlformats.org/officeDocument/2006/relationships/oleObject" Target="embeddings/oleObject6.bin"/><Relationship Id="rId27" Type="http://schemas.openxmlformats.org/officeDocument/2006/relationships/image" Target="media/image16.jpeg"/><Relationship Id="rId30" Type="http://schemas.openxmlformats.org/officeDocument/2006/relationships/image" Target="media/image19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dcterms:created xsi:type="dcterms:W3CDTF">2009-06-15T13:34:00Z</dcterms:created>
  <dcterms:modified xsi:type="dcterms:W3CDTF">2009-06-15T15:08:00Z</dcterms:modified>
</cp:coreProperties>
</file>