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75" w:rsidRDefault="00A72175" w:rsidP="00A72175">
      <w:pPr>
        <w:spacing w:line="360" w:lineRule="auto"/>
        <w:rPr>
          <w:b/>
          <w:sz w:val="24"/>
        </w:rPr>
      </w:pPr>
      <w:r w:rsidRPr="00771234">
        <w:rPr>
          <w:b/>
          <w:sz w:val="24"/>
        </w:rPr>
        <w:t xml:space="preserve">2.7. </w:t>
      </w:r>
    </w:p>
    <w:p w:rsidR="00A72175" w:rsidRPr="008830FF" w:rsidRDefault="00A72175" w:rsidP="00A72175">
      <w:pPr>
        <w:rPr>
          <w:u w:val="single"/>
        </w:rPr>
      </w:pPr>
      <w:r w:rsidRPr="008830FF">
        <w:rPr>
          <w:u w:val="single"/>
        </w:rPr>
        <w:t>Особенности характеристик ДПТ с ПВ</w:t>
      </w:r>
    </w:p>
    <w:p w:rsidR="00A72175" w:rsidRPr="005A2523" w:rsidRDefault="00A72175" w:rsidP="00A72175">
      <w:r w:rsidRPr="00495B89">
        <w:t xml:space="preserve">1) </w:t>
      </w:r>
      <w:r>
        <w:t>При сделанных допущениях механическая характеристика представляет собой гиперболу: с</w:t>
      </w:r>
      <w:r w:rsidRPr="00617210">
        <w:t xml:space="preserve">корость вращения ДПТ последовательного возбуждения находится в обратной зависимости от электромагнитного момента. </w:t>
      </w:r>
    </w:p>
    <w:p w:rsidR="00A72175" w:rsidRPr="00A84497" w:rsidRDefault="00A72175" w:rsidP="00A72175">
      <w:r w:rsidRPr="00A84497">
        <w:t xml:space="preserve">2) При уменьшении момента сопротивления до нуля скорость вращения неограниченно возрастает, что недопустимо по условиям механической прочности. </w:t>
      </w:r>
    </w:p>
    <w:p w:rsidR="00A72175" w:rsidRPr="00A84497" w:rsidRDefault="00A72175" w:rsidP="00A72175">
      <w:r w:rsidRPr="00A84497">
        <w:t>Говоря же о реальных двигателях, следует отметить:</w:t>
      </w:r>
    </w:p>
    <w:p w:rsidR="00A72175" w:rsidRPr="00A84497" w:rsidRDefault="00A72175" w:rsidP="00A72175">
      <w:pPr>
        <w:rPr>
          <w:bCs/>
        </w:rPr>
      </w:pPr>
      <w:r w:rsidRPr="00A84497">
        <w:t xml:space="preserve">- </w:t>
      </w:r>
      <w:r w:rsidRPr="00A84497">
        <w:rPr>
          <w:bCs/>
        </w:rPr>
        <w:t>даже в режиме идеального холостого хода существует остаточный магнитный поток Ф</w:t>
      </w:r>
      <w:r w:rsidRPr="00A84497">
        <w:rPr>
          <w:bCs/>
          <w:vertAlign w:val="subscript"/>
        </w:rPr>
        <w:t>ост</w:t>
      </w:r>
      <w:r w:rsidRPr="00A84497">
        <w:rPr>
          <w:bCs/>
        </w:rPr>
        <w:t xml:space="preserve">, вследствие чего скорость идеального холостого хода </w:t>
      </w:r>
      <w:r w:rsidRPr="00A84497">
        <w:sym w:font="Symbol" w:char="F057"/>
      </w:r>
      <w:r w:rsidRPr="00A84497">
        <w:rPr>
          <w:vertAlign w:val="subscript"/>
        </w:rPr>
        <w:t>0</w:t>
      </w:r>
      <w:r w:rsidRPr="00A84497">
        <w:rPr>
          <w:bCs/>
        </w:rPr>
        <w:t xml:space="preserve"> будет иметь конечную величину и определяться выражением: </w:t>
      </w:r>
      <w:r w:rsidRPr="00A84497">
        <w:sym w:font="Symbol" w:char="F057"/>
      </w:r>
      <w:r w:rsidRPr="00A84497">
        <w:rPr>
          <w:vertAlign w:val="subscript"/>
        </w:rPr>
        <w:t xml:space="preserve">0 </w:t>
      </w:r>
      <w:r w:rsidRPr="00A84497">
        <w:t xml:space="preserve">= </w:t>
      </w:r>
      <w:r w:rsidRPr="00A84497">
        <w:rPr>
          <w:i/>
          <w:lang w:val="en-US"/>
        </w:rPr>
        <w:t>U</w:t>
      </w:r>
      <w:r w:rsidRPr="00A84497">
        <w:t>/(</w:t>
      </w:r>
      <w:r w:rsidRPr="00A84497">
        <w:rPr>
          <w:i/>
          <w:lang w:val="en-US"/>
        </w:rPr>
        <w:t>c</w:t>
      </w:r>
      <w:r w:rsidRPr="00A84497">
        <w:rPr>
          <w:vertAlign w:val="subscript"/>
        </w:rPr>
        <w:t>0</w:t>
      </w:r>
      <w:r w:rsidRPr="00A84497">
        <w:t>Ф</w:t>
      </w:r>
      <w:r w:rsidRPr="00A84497">
        <w:rPr>
          <w:vertAlign w:val="subscript"/>
        </w:rPr>
        <w:t>ост</w:t>
      </w:r>
      <w:r w:rsidRPr="00A84497">
        <w:t xml:space="preserve">). Величина </w:t>
      </w:r>
      <w:r w:rsidRPr="00A84497">
        <w:rPr>
          <w:bCs/>
        </w:rPr>
        <w:t>Ф</w:t>
      </w:r>
      <w:r w:rsidRPr="00A84497">
        <w:rPr>
          <w:bCs/>
          <w:vertAlign w:val="subscript"/>
        </w:rPr>
        <w:t xml:space="preserve">ост  </w:t>
      </w:r>
      <w:r w:rsidRPr="00A84497">
        <w:rPr>
          <w:bCs/>
        </w:rPr>
        <w:t xml:space="preserve">незначительна и </w:t>
      </w:r>
      <w:r w:rsidRPr="00A84497">
        <w:sym w:font="Symbol" w:char="F057"/>
      </w:r>
      <w:r w:rsidRPr="00A84497">
        <w:rPr>
          <w:vertAlign w:val="subscript"/>
        </w:rPr>
        <w:t xml:space="preserve">0 </w:t>
      </w:r>
      <w:r w:rsidRPr="00A84497">
        <w:rPr>
          <w:bCs/>
        </w:rPr>
        <w:t xml:space="preserve">может достигать значительных величин [31]. </w:t>
      </w:r>
    </w:p>
    <w:p w:rsidR="00A72175" w:rsidRPr="00A84497" w:rsidRDefault="00A72175" w:rsidP="00A72175">
      <w:r w:rsidRPr="00A84497">
        <w:t xml:space="preserve">- в режиме реального холостого хода момент сопротивления, включающий в себя и внутренний момент сопротивления собственно двигателя, не может стать равным нулю, но его уменьшение все же может вызвать недопустимое повышение скорости вращения [31]. </w:t>
      </w:r>
    </w:p>
    <w:p w:rsidR="00A72175" w:rsidRPr="00A84497" w:rsidRDefault="00A72175" w:rsidP="00A72175">
      <w:pPr>
        <w:rPr>
          <w:bCs/>
        </w:rPr>
      </w:pPr>
      <w:r w:rsidRPr="00A84497">
        <w:rPr>
          <w:bCs/>
        </w:rPr>
        <w:t>Поэтому у ДПТ с ПВ, как правило, запрещается сбрасывать нагрузку на валу более чем на 80% от номинальной [31].</w:t>
      </w:r>
    </w:p>
    <w:p w:rsidR="00A72175" w:rsidRPr="00A84497" w:rsidRDefault="00A72175" w:rsidP="00A72175">
      <w:pPr>
        <w:rPr>
          <w:bCs/>
        </w:rPr>
      </w:pPr>
      <w:r w:rsidRPr="00A84497">
        <w:t>В силу тех же причин не допускается соединение ДПТ с ПВ с приводимым в движение механизмом ременной передачей: Валы должны соединяться жестко: муфтой или зубчатой передачей [39].</w:t>
      </w:r>
    </w:p>
    <w:p w:rsidR="00A72175" w:rsidRPr="00A84497" w:rsidRDefault="00A72175" w:rsidP="00A72175">
      <w:pPr>
        <w:rPr>
          <w:bCs/>
        </w:rPr>
      </w:pPr>
      <w:r w:rsidRPr="00A84497">
        <w:rPr>
          <w:bCs/>
        </w:rPr>
        <w:t>Исключением являются микродвигатели, у которых и при полном сбросе нагрузки остаточный момент трения достаточно велик для того, чтобы ограничить скорость холостого хода. Склонность ДПТ с ПВ идти в "разнос" ведет к тому, что их роторы выполняются механически усиленными [31].</w:t>
      </w:r>
    </w:p>
    <w:p w:rsidR="00A72175" w:rsidRPr="00617210" w:rsidRDefault="00A72175" w:rsidP="00A72175">
      <w:r w:rsidRPr="00617210">
        <w:t xml:space="preserve">Ограничение скорости ДПТ последовательного возбуждения при его запуске на холостом ходу может быть осуществлено включением добавочного резистора </w:t>
      </w:r>
      <w:r w:rsidRPr="00796B7C">
        <w:t>(</w:t>
      </w:r>
      <w:r>
        <w:t xml:space="preserve">на </w:t>
      </w:r>
      <w:r w:rsidRPr="00796B7C">
        <w:rPr>
          <w:color w:val="FF00FF"/>
        </w:rPr>
        <w:t>рис.</w:t>
      </w:r>
      <w:r>
        <w:rPr>
          <w:color w:val="FF00FF"/>
        </w:rPr>
        <w:t>13</w:t>
      </w:r>
      <w:r>
        <w:t xml:space="preserve"> – </w:t>
      </w:r>
      <w:r w:rsidRPr="00796B7C">
        <w:rPr>
          <w:i/>
          <w:lang w:val="en-US"/>
        </w:rPr>
        <w:t>R</w:t>
      </w:r>
      <w:r w:rsidRPr="00796B7C">
        <w:rPr>
          <w:vertAlign w:val="subscript"/>
        </w:rPr>
        <w:t>д</w:t>
      </w:r>
      <w:r w:rsidRPr="00796B7C">
        <w:t xml:space="preserve">) </w:t>
      </w:r>
      <w:r w:rsidRPr="00617210">
        <w:t xml:space="preserve">для повышения </w:t>
      </w:r>
      <w:r w:rsidRPr="00A55FA1">
        <w:rPr>
          <w:i/>
          <w:lang w:val="en-US"/>
        </w:rPr>
        <w:t>R</w:t>
      </w:r>
      <w:r w:rsidRPr="00A55FA1">
        <w:rPr>
          <w:vertAlign w:val="subscript"/>
        </w:rPr>
        <w:t>яц</w:t>
      </w:r>
      <w:r w:rsidRPr="00617210">
        <w:t xml:space="preserve"> и включением двигателя на пониженное напряжение [2].</w:t>
      </w:r>
    </w:p>
    <w:p w:rsidR="00A72175" w:rsidRPr="00495B89" w:rsidRDefault="00A72175" w:rsidP="00A72175">
      <w:r w:rsidRPr="00495B89">
        <w:t>3) Пусковой момент ДПТ с последовательным возбуждением при отсутствии насыщения пропорционален квадрату напряжения и обратно пропорционален квадрату сопротивления цепи якоря [2]:</w:t>
      </w:r>
    </w:p>
    <w:p w:rsidR="00A72175" w:rsidRPr="00E01720" w:rsidRDefault="00A72175" w:rsidP="00A72175">
      <w:pPr>
        <w:pStyle w:val="a3"/>
        <w:jc w:val="right"/>
      </w:pPr>
      <w:r w:rsidRPr="00A751AA">
        <w:rPr>
          <w:i/>
          <w:iCs/>
        </w:rPr>
        <w:t>М</w:t>
      </w:r>
      <w:r w:rsidRPr="00495B89">
        <w:rPr>
          <w:vertAlign w:val="subscript"/>
        </w:rPr>
        <w:t>п</w:t>
      </w:r>
      <w:r w:rsidRPr="00495B89">
        <w:t xml:space="preserve">= </w:t>
      </w:r>
      <w:r w:rsidRPr="00A751AA">
        <w:rPr>
          <w:i/>
          <w:iCs/>
        </w:rPr>
        <w:t>с</w:t>
      </w:r>
      <w:r w:rsidRPr="00495B89">
        <w:rPr>
          <w:vertAlign w:val="subscript"/>
        </w:rPr>
        <w:t>0</w:t>
      </w:r>
      <w:r w:rsidRPr="00A751AA">
        <w:rPr>
          <w:i/>
          <w:iCs/>
          <w:lang w:val="en-US"/>
        </w:rPr>
        <w:t>kI</w:t>
      </w:r>
      <w:r w:rsidRPr="00495B89">
        <w:rPr>
          <w:vertAlign w:val="subscript"/>
        </w:rPr>
        <w:t>п</w:t>
      </w:r>
      <w:r w:rsidRPr="00495B89">
        <w:rPr>
          <w:vertAlign w:val="superscript"/>
        </w:rPr>
        <w:t>2</w:t>
      </w:r>
      <w:r w:rsidRPr="00495B89">
        <w:t xml:space="preserve"> = </w:t>
      </w:r>
      <w:r w:rsidRPr="00A751AA">
        <w:rPr>
          <w:i/>
          <w:iCs/>
        </w:rPr>
        <w:t>с</w:t>
      </w:r>
      <w:r w:rsidRPr="00495B89">
        <w:rPr>
          <w:vertAlign w:val="subscript"/>
        </w:rPr>
        <w:t>0</w:t>
      </w:r>
      <w:r w:rsidRPr="00A751AA">
        <w:rPr>
          <w:i/>
          <w:iCs/>
          <w:lang w:val="en-US"/>
        </w:rPr>
        <w:t>kU</w:t>
      </w:r>
      <w:r w:rsidRPr="00495B89">
        <w:rPr>
          <w:vertAlign w:val="superscript"/>
        </w:rPr>
        <w:t>2</w:t>
      </w:r>
      <w:r w:rsidRPr="00495B89">
        <w:t>/</w:t>
      </w:r>
      <w:r w:rsidRPr="00A751AA">
        <w:rPr>
          <w:i/>
          <w:iCs/>
          <w:lang w:val="en-US"/>
        </w:rPr>
        <w:t>R</w:t>
      </w:r>
      <w:r w:rsidRPr="00495B89">
        <w:rPr>
          <w:vertAlign w:val="subscript"/>
        </w:rPr>
        <w:t>я</w:t>
      </w:r>
      <w:r>
        <w:rPr>
          <w:vertAlign w:val="subscript"/>
        </w:rPr>
        <w:t>.</w:t>
      </w:r>
      <w:r w:rsidRPr="00495B89">
        <w:rPr>
          <w:vertAlign w:val="subscript"/>
        </w:rPr>
        <w:t>ц</w:t>
      </w:r>
      <w:r w:rsidRPr="00495B89">
        <w:rPr>
          <w:vertAlign w:val="superscript"/>
        </w:rPr>
        <w:t>2</w:t>
      </w:r>
      <w:r>
        <w:rPr>
          <w:vertAlign w:val="superscript"/>
        </w:rPr>
        <w:t xml:space="preserve">        </w:t>
      </w:r>
      <w:r>
        <w:t xml:space="preserve">                                                             (28)</w:t>
      </w:r>
    </w:p>
    <w:p w:rsidR="00A72175" w:rsidRPr="00495B89" w:rsidRDefault="00A72175" w:rsidP="00A72175">
      <w:r w:rsidRPr="00495B89">
        <w:t xml:space="preserve">Поэтому при одном и том же допустимом токе </w:t>
      </w:r>
      <w:r w:rsidRPr="00495B89">
        <w:rPr>
          <w:i/>
          <w:lang w:val="en-US"/>
        </w:rPr>
        <w:t>I</w:t>
      </w:r>
      <w:r w:rsidRPr="00495B89">
        <w:rPr>
          <w:vertAlign w:val="subscript"/>
        </w:rPr>
        <w:t>п</w:t>
      </w:r>
      <w:r w:rsidRPr="00495B89">
        <w:t>=</w:t>
      </w:r>
      <w:r w:rsidRPr="00495B89">
        <w:rPr>
          <w:i/>
          <w:lang w:val="en-US"/>
        </w:rPr>
        <w:t>I</w:t>
      </w:r>
      <w:r w:rsidRPr="00495B89">
        <w:rPr>
          <w:vertAlign w:val="subscript"/>
        </w:rPr>
        <w:t>доп</w:t>
      </w:r>
      <w:r w:rsidRPr="00495B89">
        <w:t xml:space="preserve"> пусковой момент ДПТ с ПВ больше, чем пусковой момент ДПТ с НВ [31].</w:t>
      </w:r>
    </w:p>
    <w:p w:rsidR="00A72175" w:rsidRPr="00495B89" w:rsidRDefault="00A72175" w:rsidP="00A72175">
      <w:r w:rsidRPr="00495B89">
        <w:t>4) При увеличении момента нагрузки мощность, развиваемая ДПТ с ПВ (Р=</w:t>
      </w:r>
      <w:r w:rsidRPr="00495B89">
        <w:sym w:font="Symbol" w:char="F057"/>
      </w:r>
      <w:r w:rsidRPr="00495B89">
        <w:rPr>
          <w:i/>
        </w:rPr>
        <w:t>М</w:t>
      </w:r>
      <w:r w:rsidRPr="00495B89">
        <w:t xml:space="preserve">) с учетом зависимости (8) </w:t>
      </w:r>
      <w:r w:rsidRPr="00495B89">
        <w:rPr>
          <w:i/>
        </w:rPr>
        <w:t>Р</w:t>
      </w:r>
      <w:r w:rsidRPr="00495B89">
        <w:t xml:space="preserve"> </w:t>
      </w:r>
      <w:r w:rsidRPr="00495B89">
        <w:sym w:font="Symbol" w:char="F0BB"/>
      </w:r>
      <w:r w:rsidRPr="00495B89">
        <w:t xml:space="preserve"> </w:t>
      </w:r>
      <w:r w:rsidRPr="00495B89">
        <w:rPr>
          <w:lang w:val="en-US"/>
        </w:rPr>
        <w:t>sqrt</w:t>
      </w:r>
      <w:r w:rsidRPr="00495B89">
        <w:t>(</w:t>
      </w:r>
      <w:r w:rsidRPr="00495B89">
        <w:rPr>
          <w:i/>
        </w:rPr>
        <w:t>М</w:t>
      </w:r>
      <w:r w:rsidRPr="00495B89">
        <w:t xml:space="preserve">), а в ДПТ с НВ </w:t>
      </w:r>
      <w:r w:rsidRPr="00495B89">
        <w:rPr>
          <w:i/>
        </w:rPr>
        <w:t>Р</w:t>
      </w:r>
      <w:r w:rsidRPr="00495B89">
        <w:t xml:space="preserve"> </w:t>
      </w:r>
      <w:r w:rsidRPr="00495B89">
        <w:sym w:font="Symbol" w:char="F0BB"/>
      </w:r>
      <w:r w:rsidRPr="00495B89">
        <w:t xml:space="preserve"> </w:t>
      </w:r>
      <w:r w:rsidRPr="00495B89">
        <w:rPr>
          <w:i/>
        </w:rPr>
        <w:t xml:space="preserve">М. </w:t>
      </w:r>
      <w:r w:rsidRPr="00495B89">
        <w:t xml:space="preserve">Таким образом, у двигателей последовательного возбуждения при изменении момента нагрузки </w:t>
      </w:r>
      <w:r w:rsidRPr="00495B89">
        <w:rPr>
          <w:i/>
        </w:rPr>
        <w:t>M</w:t>
      </w:r>
      <w:r w:rsidRPr="00495B89">
        <w:rPr>
          <w:vertAlign w:val="subscript"/>
          <w:lang w:val="en-US"/>
        </w:rPr>
        <w:t>c</w:t>
      </w:r>
      <w:r w:rsidRPr="00495B89">
        <w:t xml:space="preserve"> в широких пределах мощность изменяется в меньших пределах, чем у двигателей парал</w:t>
      </w:r>
      <w:r w:rsidRPr="00495B89">
        <w:softHyphen/>
        <w:t>лельного возбуждения. Поэтому для двигателей последовательного возбуждения менее опасны перегрузки по моменту [32].</w:t>
      </w:r>
    </w:p>
    <w:p w:rsidR="00A72175" w:rsidRPr="005A2523" w:rsidRDefault="00A72175" w:rsidP="00A72175">
      <w:r w:rsidRPr="00495B89">
        <w:t>5) (уточнение к п.1, п.3 и п.4).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6"/>
        <w:gridCol w:w="6769"/>
      </w:tblGrid>
      <w:tr w:rsidR="00A72175" w:rsidTr="00E82AB1">
        <w:tc>
          <w:tcPr>
            <w:tcW w:w="2541" w:type="dxa"/>
          </w:tcPr>
          <w:p w:rsidR="00A72175" w:rsidRDefault="00A72175" w:rsidP="00E82AB1">
            <w:pPr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F01364" wp14:editId="6924C901">
                  <wp:extent cx="1480185" cy="1480185"/>
                  <wp:effectExtent l="19050" t="0" r="5715" b="0"/>
                  <wp:docPr id="98" name="Рисунок 98" descr="ri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ri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75" w:rsidRPr="005548A5" w:rsidRDefault="00A72175" w:rsidP="00E82AB1">
            <w:pPr>
              <w:rPr>
                <w:b/>
                <w:bCs/>
                <w:i/>
                <w:iCs/>
                <w:sz w:val="20"/>
              </w:rPr>
            </w:pPr>
            <w:r w:rsidRPr="005548A5">
              <w:rPr>
                <w:b/>
                <w:bCs/>
                <w:i/>
                <w:iCs/>
                <w:sz w:val="20"/>
              </w:rPr>
              <w:t>Рис.15. Отличие мех.х-ки ДПТ с ПВ при учете насыщения [28].</w:t>
            </w:r>
          </w:p>
        </w:tc>
        <w:tc>
          <w:tcPr>
            <w:tcW w:w="7312" w:type="dxa"/>
          </w:tcPr>
          <w:p w:rsidR="00A72175" w:rsidRPr="00495B89" w:rsidRDefault="00A72175" w:rsidP="00E82AB1">
            <w:pPr>
              <w:rPr>
                <w:bCs/>
              </w:rPr>
            </w:pPr>
            <w:r w:rsidRPr="00495B89">
              <w:t>В реальных ДПТ с ПВ в области больших моментов, то есть при больших токах якоря (а значит, и возбуждения), имеет место насыщение магнитной цепи (большой поток). А в при насыщенном магнитопроводе Ф</w:t>
            </w:r>
            <w:r w:rsidRPr="00495B89">
              <w:sym w:font="Symbol" w:char="F0BB"/>
            </w:r>
            <w:r w:rsidRPr="00495B89">
              <w:rPr>
                <w:lang w:val="en-US"/>
              </w:rPr>
              <w:t>const</w:t>
            </w:r>
            <w:r w:rsidRPr="00495B89">
              <w:t xml:space="preserve">. Это обуславливает </w:t>
            </w:r>
            <w:r w:rsidRPr="00495B89">
              <w:rPr>
                <w:bCs/>
              </w:rPr>
              <w:t>прямую пропорциональность между моментом и током, поэтому механическая характеристика на этом участке становится  практически линейной.</w:t>
            </w:r>
          </w:p>
          <w:p w:rsidR="00A72175" w:rsidRPr="00495B89" w:rsidRDefault="00A72175" w:rsidP="00E82AB1">
            <w:r w:rsidRPr="00495B89">
              <w:t>Сказанное относится и к режиму пуска. Поэтому в действительности (с учетом насыщения) пусковой момент приблизительно пропорционален питающему напряжению [2].</w:t>
            </w:r>
          </w:p>
          <w:p w:rsidR="00A72175" w:rsidRDefault="00A72175" w:rsidP="00E82AB1">
            <w:pPr>
              <w:rPr>
                <w:color w:val="0000FF"/>
              </w:rPr>
            </w:pPr>
          </w:p>
        </w:tc>
      </w:tr>
    </w:tbl>
    <w:p w:rsidR="00A72175" w:rsidRDefault="00A72175" w:rsidP="00A72175">
      <w:r>
        <w:t xml:space="preserve"> </w:t>
      </w:r>
    </w:p>
    <w:p w:rsidR="00A72175" w:rsidRPr="00495B89" w:rsidRDefault="00A72175" w:rsidP="00A72175">
      <w:r w:rsidRPr="00495B89">
        <w:t xml:space="preserve">6) Механическая характеристика асимптотически приближается к значению </w:t>
      </w:r>
      <w:r w:rsidRPr="00495B89">
        <w:sym w:font="Symbol" w:char="F057"/>
      </w:r>
      <w:r w:rsidRPr="00495B89">
        <w:t xml:space="preserve">=– </w:t>
      </w:r>
      <w:r w:rsidRPr="00495B89">
        <w:rPr>
          <w:i/>
          <w:lang w:val="en-US"/>
        </w:rPr>
        <w:t>R</w:t>
      </w:r>
      <w:r w:rsidRPr="00495B89">
        <w:rPr>
          <w:vertAlign w:val="subscript"/>
        </w:rPr>
        <w:t>я</w:t>
      </w:r>
      <w:r>
        <w:rPr>
          <w:vertAlign w:val="subscript"/>
        </w:rPr>
        <w:t>.</w:t>
      </w:r>
      <w:r w:rsidRPr="00495B89">
        <w:rPr>
          <w:vertAlign w:val="subscript"/>
        </w:rPr>
        <w:t>ц</w:t>
      </w:r>
      <w:r w:rsidRPr="00495B89">
        <w:t>/</w:t>
      </w:r>
      <w:r w:rsidRPr="00495B89">
        <w:rPr>
          <w:i/>
        </w:rPr>
        <w:t>с</w:t>
      </w:r>
      <w:r w:rsidRPr="00495B89">
        <w:rPr>
          <w:vertAlign w:val="subscript"/>
        </w:rPr>
        <w:t>0</w:t>
      </w:r>
      <w:r w:rsidRPr="00495B89">
        <w:rPr>
          <w:i/>
          <w:lang w:val="en-US"/>
        </w:rPr>
        <w:t>k</w:t>
      </w:r>
      <w:r w:rsidRPr="00495B89">
        <w:t>.</w:t>
      </w:r>
    </w:p>
    <w:p w:rsidR="00A72175" w:rsidRPr="00495B89" w:rsidRDefault="00A72175" w:rsidP="00A72175">
      <w:r w:rsidRPr="00495B89">
        <w:t>7) Жесткость механической характеристики β=</w:t>
      </w:r>
      <w:r w:rsidRPr="008830FF">
        <w:rPr>
          <w:i/>
          <w:lang w:val="en-US"/>
        </w:rPr>
        <w:t>d</w:t>
      </w:r>
      <w:r w:rsidRPr="00495B89">
        <w:rPr>
          <w:i/>
          <w:lang w:val="en-US"/>
        </w:rPr>
        <w:t>M</w:t>
      </w:r>
      <w:r w:rsidRPr="00495B89">
        <w:t>/</w:t>
      </w:r>
      <w:r w:rsidRPr="008830FF">
        <w:rPr>
          <w:i/>
          <w:lang w:val="en-US"/>
        </w:rPr>
        <w:t>d</w:t>
      </w:r>
      <w:r w:rsidRPr="00495B89">
        <w:sym w:font="Symbol" w:char="F057"/>
      </w:r>
      <w:r w:rsidRPr="00495B89">
        <w:t>=(</w:t>
      </w:r>
      <w:r w:rsidRPr="008830FF">
        <w:rPr>
          <w:i/>
        </w:rPr>
        <w:t>с</w:t>
      </w:r>
      <w:r w:rsidRPr="00495B89">
        <w:rPr>
          <w:vertAlign w:val="subscript"/>
        </w:rPr>
        <w:t>0</w:t>
      </w:r>
      <w:r w:rsidRPr="00495B89">
        <w:t>Ф)</w:t>
      </w:r>
      <w:r w:rsidRPr="00495B89">
        <w:rPr>
          <w:vertAlign w:val="superscript"/>
        </w:rPr>
        <w:t>2</w:t>
      </w:r>
      <w:r w:rsidRPr="00495B89">
        <w:t>/</w:t>
      </w:r>
      <w:r w:rsidRPr="00495B89">
        <w:rPr>
          <w:i/>
          <w:lang w:val="en-US"/>
        </w:rPr>
        <w:t>R</w:t>
      </w:r>
      <w:r w:rsidRPr="00495B89">
        <w:rPr>
          <w:vertAlign w:val="subscript"/>
        </w:rPr>
        <w:t>я</w:t>
      </w:r>
      <w:r>
        <w:rPr>
          <w:vertAlign w:val="subscript"/>
        </w:rPr>
        <w:t>.</w:t>
      </w:r>
      <w:r w:rsidRPr="00495B89">
        <w:rPr>
          <w:vertAlign w:val="subscript"/>
        </w:rPr>
        <w:t>ц</w:t>
      </w:r>
      <w:r w:rsidRPr="00495B89">
        <w:t xml:space="preserve"> двигателя последовательного возбуждения переменна и возрастает с увеличением нагрузки [40].</w:t>
      </w:r>
    </w:p>
    <w:p w:rsidR="00A72175" w:rsidRPr="00495B89" w:rsidRDefault="00A72175" w:rsidP="00A72175">
      <w:r w:rsidRPr="00495B89">
        <w:t>На рабочем участке характеристика ДПТ с ПВ – мягкая.</w:t>
      </w:r>
    </w:p>
    <w:p w:rsidR="00A72175" w:rsidRPr="00617210" w:rsidRDefault="00A72175" w:rsidP="00A72175">
      <w:r w:rsidRPr="00617210">
        <w:t>Для авиационных двигателей последовательного возбуждения мощностью от 100 Вт до 3 кВт получены следующие приближенные эмпирические формулы, определяющие кратность пускового момента μ=</w:t>
      </w:r>
      <w:r w:rsidRPr="008830FF">
        <w:rPr>
          <w:i/>
        </w:rPr>
        <w:t>М</w:t>
      </w:r>
      <w:r w:rsidRPr="00795408">
        <w:rPr>
          <w:vertAlign w:val="subscript"/>
        </w:rPr>
        <w:t>п</w:t>
      </w:r>
      <w:r w:rsidRPr="00617210">
        <w:t>/</w:t>
      </w:r>
      <w:r w:rsidRPr="008830FF">
        <w:rPr>
          <w:i/>
        </w:rPr>
        <w:t>М</w:t>
      </w:r>
      <w:r w:rsidRPr="00795408">
        <w:rPr>
          <w:vertAlign w:val="subscript"/>
        </w:rPr>
        <w:t>ном</w:t>
      </w:r>
      <w:r w:rsidRPr="00617210">
        <w:t xml:space="preserve"> и значение номинального тока [2]:</w:t>
      </w:r>
    </w:p>
    <w:p w:rsidR="00A72175" w:rsidRPr="00617210" w:rsidRDefault="00A72175" w:rsidP="00A72175">
      <w:pPr>
        <w:pStyle w:val="a3"/>
      </w:pPr>
      <w:r w:rsidRPr="00617210">
        <w:t>μ=0,5+1,57*</w:t>
      </w:r>
      <w:r w:rsidRPr="00617210">
        <w:rPr>
          <w:lang w:val="en-US"/>
        </w:rPr>
        <w:t>lg</w:t>
      </w:r>
      <w:r w:rsidRPr="008830FF">
        <w:rPr>
          <w:i/>
          <w:lang w:val="en-US"/>
        </w:rPr>
        <w:t>P</w:t>
      </w:r>
      <w:r w:rsidRPr="00617210">
        <w:rPr>
          <w:vertAlign w:val="subscript"/>
        </w:rPr>
        <w:t>ном</w:t>
      </w:r>
      <w:r w:rsidRPr="00617210">
        <w:t>;</w:t>
      </w:r>
    </w:p>
    <w:p w:rsidR="00A72175" w:rsidRPr="00617210" w:rsidRDefault="00A72175" w:rsidP="00A72175">
      <w:pPr>
        <w:pStyle w:val="a3"/>
        <w:rPr>
          <w:u w:val="single"/>
        </w:rPr>
      </w:pPr>
      <w:r w:rsidRPr="00617210">
        <w:rPr>
          <w:lang w:val="en-US"/>
        </w:rPr>
        <w:t>I</w:t>
      </w:r>
      <w:r w:rsidRPr="00617210">
        <w:rPr>
          <w:vertAlign w:val="subscript"/>
        </w:rPr>
        <w:t>ном</w:t>
      </w:r>
      <w:r w:rsidRPr="00617210">
        <w:t>=7,1*10</w:t>
      </w:r>
      <w:r w:rsidRPr="00617210">
        <w:rPr>
          <w:vertAlign w:val="superscript"/>
        </w:rPr>
        <w:t>-2</w:t>
      </w:r>
      <w:r w:rsidRPr="00617210">
        <w:t>*</w:t>
      </w:r>
      <w:r w:rsidRPr="008830FF">
        <w:rPr>
          <w:i/>
        </w:rPr>
        <w:t>Р</w:t>
      </w:r>
      <w:r w:rsidRPr="00617210">
        <w:rPr>
          <w:vertAlign w:val="subscript"/>
        </w:rPr>
        <w:t>ном</w:t>
      </w:r>
      <w:r w:rsidRPr="00617210">
        <w:t>.</w:t>
      </w:r>
    </w:p>
    <w:p w:rsidR="00A72175" w:rsidRDefault="00A72175" w:rsidP="00A72175">
      <w:pPr>
        <w:spacing w:line="360" w:lineRule="auto"/>
        <w:rPr>
          <w:b/>
          <w:sz w:val="24"/>
        </w:rPr>
      </w:pPr>
      <w:r>
        <w:rPr>
          <w:b/>
          <w:sz w:val="24"/>
        </w:rPr>
        <w:t>2.8</w:t>
      </w:r>
    </w:p>
    <w:p w:rsidR="00A72175" w:rsidRPr="005A2523" w:rsidRDefault="00A72175" w:rsidP="00A72175">
      <w:pPr>
        <w:spacing w:line="360" w:lineRule="auto"/>
        <w:rPr>
          <w:sz w:val="24"/>
        </w:rPr>
      </w:pPr>
      <w:r w:rsidRPr="005A2523">
        <w:rPr>
          <w:sz w:val="24"/>
        </w:rPr>
        <w:t>Динамическая характеристика (эллипс 1) отличается от статической характеристики (прямая 2). Отличие объясняется влиянием на вид динамической характеристики электромагнитной инерции якорной цепи, выраженной постоянной </w:t>
      </w:r>
      <w:r w:rsidRPr="005A2523">
        <w:rPr>
          <w:i/>
          <w:iCs/>
          <w:sz w:val="24"/>
        </w:rPr>
        <w:t>Т</w:t>
      </w:r>
      <w:r w:rsidRPr="005A2523">
        <w:rPr>
          <w:i/>
          <w:iCs/>
          <w:sz w:val="24"/>
          <w:vertAlign w:val="subscript"/>
        </w:rPr>
        <w:t>я</w:t>
      </w:r>
      <w:r w:rsidRPr="005A2523">
        <w:rPr>
          <w:sz w:val="24"/>
        </w:rPr>
        <w:t>. Уменьшение частоты вынужденных колебаний Ω или снижение постоянной времени </w:t>
      </w:r>
      <w:r w:rsidRPr="005A2523">
        <w:rPr>
          <w:i/>
          <w:iCs/>
          <w:sz w:val="24"/>
        </w:rPr>
        <w:t>Т</w:t>
      </w:r>
      <w:r w:rsidRPr="005A2523">
        <w:rPr>
          <w:i/>
          <w:iCs/>
          <w:sz w:val="24"/>
          <w:vertAlign w:val="subscript"/>
        </w:rPr>
        <w:t>я</w:t>
      </w:r>
      <w:r w:rsidRPr="005A2523">
        <w:rPr>
          <w:sz w:val="24"/>
        </w:rPr>
        <w:t> приводит к снижению отклонений динамических характеристик от статических, и в пределе при </w:t>
      </w:r>
      <w:r w:rsidRPr="005A2523">
        <w:rPr>
          <w:i/>
          <w:iCs/>
          <w:sz w:val="24"/>
        </w:rPr>
        <w:t>Т</w:t>
      </w:r>
      <w:r w:rsidRPr="005A2523">
        <w:rPr>
          <w:i/>
          <w:iCs/>
          <w:sz w:val="24"/>
          <w:vertAlign w:val="subscript"/>
        </w:rPr>
        <w:t>я</w:t>
      </w:r>
      <w:r w:rsidRPr="005A2523">
        <w:rPr>
          <w:sz w:val="24"/>
        </w:rPr>
        <w:t>или Ω, стремящихся к 0, динамическая характеристика сливается со статической.</w:t>
      </w:r>
    </w:p>
    <w:p w:rsidR="00A72175" w:rsidRPr="005A2523" w:rsidRDefault="00A72175" w:rsidP="00A72175">
      <w:pPr>
        <w:spacing w:line="360" w:lineRule="auto"/>
        <w:rPr>
          <w:b/>
          <w:sz w:val="24"/>
        </w:rPr>
      </w:pPr>
      <w:r w:rsidRPr="005A2523">
        <w:rPr>
          <w:b/>
          <w:sz w:val="24"/>
        </w:rPr>
        <w:br/>
      </w:r>
    </w:p>
    <w:p w:rsidR="00A72175" w:rsidRPr="005A2523" w:rsidRDefault="00A72175" w:rsidP="00A72175">
      <w:pPr>
        <w:spacing w:line="360" w:lineRule="auto"/>
        <w:jc w:val="center"/>
        <w:rPr>
          <w:b/>
          <w:sz w:val="24"/>
        </w:rPr>
      </w:pPr>
      <w:r w:rsidRPr="005A2523">
        <w:rPr>
          <w:b/>
          <w:noProof/>
          <w:sz w:val="24"/>
        </w:rPr>
        <w:drawing>
          <wp:inline distT="0" distB="0" distL="0" distR="0" wp14:anchorId="434017DC" wp14:editId="0CE02D5D">
            <wp:extent cx="2778125" cy="1872615"/>
            <wp:effectExtent l="19050" t="0" r="3175" b="0"/>
            <wp:docPr id="105" name="Рисунок 105" descr="http://www.ets.ifmo.ru/kardonov/privod/6_3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ets.ifmo.ru/kardonov/privod/6_3.files/image05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75" w:rsidRPr="005A2523" w:rsidRDefault="00A72175" w:rsidP="00A72175">
      <w:pPr>
        <w:spacing w:line="360" w:lineRule="auto"/>
        <w:rPr>
          <w:b/>
          <w:sz w:val="24"/>
        </w:rPr>
      </w:pPr>
    </w:p>
    <w:p w:rsidR="00A72175" w:rsidRPr="005A2523" w:rsidRDefault="00A72175" w:rsidP="00A72175">
      <w:pPr>
        <w:spacing w:line="360" w:lineRule="auto"/>
        <w:rPr>
          <w:sz w:val="24"/>
        </w:rPr>
      </w:pPr>
      <w:r w:rsidRPr="005A2523">
        <w:rPr>
          <w:sz w:val="24"/>
        </w:rPr>
        <w:t>Рис. 6.4. Динамическая механическая характеристика двигателя с независимым возбуждением в режиме установившихся колебаний.</w:t>
      </w:r>
    </w:p>
    <w:p w:rsidR="00A72175" w:rsidRDefault="00A72175" w:rsidP="00A72175">
      <w:pPr>
        <w:spacing w:line="360" w:lineRule="auto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0F39057B" wp14:editId="1993F81B">
            <wp:extent cx="2534285" cy="101028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>Влияние индуктивности в цепи якоря можно увидеть на рисунке выше. Сплошной линией обозначено изменение частоты вращения двигателя во времени при отсутствии индуктивности, а пунктирной линией при индуктивности не равной нулю.</w:t>
      </w:r>
    </w:p>
    <w:p w:rsidR="00A72175" w:rsidRPr="005C06A1" w:rsidRDefault="00A72175" w:rsidP="00A72175">
      <w:pPr>
        <w:spacing w:line="360" w:lineRule="auto"/>
        <w:rPr>
          <w:b/>
          <w:sz w:val="24"/>
        </w:rPr>
      </w:pPr>
      <w:r w:rsidRPr="005C06A1">
        <w:rPr>
          <w:b/>
          <w:sz w:val="24"/>
        </w:rPr>
        <w:t>2.9.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 xml:space="preserve">а) Если </w:t>
      </w:r>
      <w:r>
        <w:rPr>
          <w:i/>
          <w:sz w:val="24"/>
        </w:rPr>
        <w:t>Т</w:t>
      </w:r>
      <w:r>
        <w:rPr>
          <w:i/>
          <w:sz w:val="24"/>
          <w:vertAlign w:val="subscript"/>
        </w:rPr>
        <w:t>м</w:t>
      </w:r>
      <w:r>
        <w:rPr>
          <w:i/>
          <w:sz w:val="24"/>
        </w:rPr>
        <w:t>&gt;4Т</w:t>
      </w:r>
      <w:r>
        <w:rPr>
          <w:i/>
          <w:sz w:val="24"/>
          <w:vertAlign w:val="subscript"/>
        </w:rPr>
        <w:t>я</w:t>
      </w:r>
      <w:r>
        <w:rPr>
          <w:sz w:val="24"/>
        </w:rPr>
        <w:t xml:space="preserve"> ,   то  корни (2.68) характеристического уравнения вещественные и отрицательные и общее решение уравнения (2.63) имеет вид: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noProof/>
          <w:sz w:val="24"/>
        </w:rPr>
        <w:object w:dxaOrig="1085" w:dyaOrig="1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.55pt;margin-top:1.7pt;width:166pt;height:31.95pt;z-index:251659264" o:allowincell="f">
            <v:imagedata r:id="rId7" o:title=""/>
            <w10:wrap type="topAndBottom"/>
          </v:shape>
          <o:OLEObject Type="Embed" ProgID="Equation.3" ShapeID="_x0000_s1030" DrawAspect="Content" ObjectID="_1545867536" r:id="rId8"/>
        </w:objec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и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2</w:t>
      </w:r>
      <w:r>
        <w:rPr>
          <w:sz w:val="24"/>
        </w:rPr>
        <w:t>—постоянные интегрирования.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ab/>
        <w:t xml:space="preserve">Характер переходного процесса для рассмотренного выше случая дискретного изменения напряжения при </w:t>
      </w:r>
      <w:r>
        <w:rPr>
          <w:i/>
          <w:sz w:val="24"/>
        </w:rPr>
        <w:t>Т</w:t>
      </w:r>
      <w:r>
        <w:rPr>
          <w:i/>
          <w:sz w:val="24"/>
          <w:vertAlign w:val="subscript"/>
        </w:rPr>
        <w:t>я</w:t>
      </w:r>
      <w:r>
        <w:rPr>
          <w:rFonts w:ascii="Symbol" w:hAnsi="Symbol"/>
          <w:i/>
          <w:sz w:val="24"/>
        </w:rPr>
        <w:t></w:t>
      </w:r>
      <w:r>
        <w:rPr>
          <w:i/>
          <w:sz w:val="24"/>
        </w:rPr>
        <w:t xml:space="preserve">0  </w:t>
      </w:r>
      <w:r>
        <w:rPr>
          <w:sz w:val="24"/>
        </w:rPr>
        <w:t xml:space="preserve">показан на рис. , а, б пунктиром. Процесс увеличения частоты вращения затянут во времени по отношению к случаю  </w:t>
      </w:r>
      <w:r>
        <w:rPr>
          <w:i/>
          <w:sz w:val="24"/>
        </w:rPr>
        <w:t>Т</w:t>
      </w:r>
      <w:r>
        <w:rPr>
          <w:i/>
          <w:sz w:val="24"/>
          <w:vertAlign w:val="subscript"/>
        </w:rPr>
        <w:t>я</w:t>
      </w:r>
      <w:r>
        <w:rPr>
          <w:i/>
          <w:sz w:val="24"/>
        </w:rPr>
        <w:t>=0</w:t>
      </w:r>
      <w:r>
        <w:rPr>
          <w:sz w:val="24"/>
        </w:rPr>
        <w:t xml:space="preserve">  для того же значения </w:t>
      </w:r>
      <w:r>
        <w:rPr>
          <w:i/>
          <w:sz w:val="24"/>
        </w:rPr>
        <w:t>Т</w:t>
      </w:r>
      <w:r>
        <w:rPr>
          <w:i/>
          <w:sz w:val="24"/>
          <w:vertAlign w:val="subscript"/>
        </w:rPr>
        <w:t xml:space="preserve">м </w:t>
      </w:r>
      <w:r>
        <w:rPr>
          <w:i/>
          <w:sz w:val="24"/>
        </w:rPr>
        <w:t>,</w:t>
      </w:r>
      <w:r>
        <w:rPr>
          <w:sz w:val="24"/>
        </w:rPr>
        <w:t xml:space="preserve"> причем кратность изменения момента и тока ДПТ в этом случае меньше.</w:t>
      </w:r>
    </w:p>
    <w:p w:rsidR="00A72175" w:rsidRDefault="00A72175" w:rsidP="00A7217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CA1F508" wp14:editId="4C4209D9">
            <wp:extent cx="4780915" cy="2638425"/>
            <wp:effectExtent l="19050" t="0" r="63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 xml:space="preserve">б) Если   </w:t>
      </w:r>
      <w:r>
        <w:rPr>
          <w:i/>
          <w:sz w:val="24"/>
        </w:rPr>
        <w:t>Т</w:t>
      </w:r>
      <w:r>
        <w:rPr>
          <w:i/>
          <w:sz w:val="24"/>
          <w:vertAlign w:val="subscript"/>
        </w:rPr>
        <w:t xml:space="preserve">м </w:t>
      </w:r>
      <w:r>
        <w:rPr>
          <w:i/>
          <w:sz w:val="24"/>
        </w:rPr>
        <w:t>&lt; 4Т</w:t>
      </w:r>
      <w:r>
        <w:rPr>
          <w:i/>
          <w:sz w:val="24"/>
          <w:vertAlign w:val="subscript"/>
        </w:rPr>
        <w:t>я</w:t>
      </w:r>
      <w:r>
        <w:rPr>
          <w:sz w:val="24"/>
        </w:rPr>
        <w:t>,  то корни (2.68) уравнения  (2.67) комплексные, сопряженные с отрицательной вещественной частью: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noProof/>
          <w:sz w:val="24"/>
        </w:rPr>
        <w:object w:dxaOrig="1085" w:dyaOrig="1077">
          <v:shape id="_x0000_s1031" type="#_x0000_t75" style="position:absolute;margin-left:1pt;margin-top:45.15pt;width:172pt;height:38pt;z-index:251660288" o:allowincell="f">
            <v:imagedata r:id="rId10" o:title=""/>
            <w10:wrap type="topAndBottom"/>
          </v:shape>
          <o:OLEObject Type="Embed" ProgID="Equation.3" ShapeID="_x0000_s1031" DrawAspect="Content" ObjectID="_1545867537" r:id="rId11"/>
        </w:object>
      </w:r>
      <w:r>
        <w:rPr>
          <w:sz w:val="24"/>
        </w:rPr>
        <w:t>где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Общее решение (2.63) в случае имеет вид: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91440</wp:posOffset>
                </wp:positionV>
                <wp:extent cx="640080" cy="274320"/>
                <wp:effectExtent l="5715" t="10160" r="1143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175" w:rsidRDefault="00A72175" w:rsidP="00A721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4.4pt;margin-top:7.2pt;width:5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" o:allowincell="f" strokecolor="white">
                <v:textbox>
                  <w:txbxContent>
                    <w:p w:rsidR="00A72175" w:rsidRDefault="00A72175" w:rsidP="00A7217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(2.72)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085" w:dyaOrig="1077">
          <v:shape id="_x0000_s1032" type="#_x0000_t75" style="position:absolute;margin-left:0;margin-top:0;width:227pt;height:31.95pt;z-index:251661312;mso-position-horizontal-relative:text;mso-position-vertical-relative:text" o:allowincell="f">
            <v:imagedata r:id="rId12" o:title=""/>
            <w10:wrap type="topAndBottom"/>
          </v:shape>
          <o:OLEObject Type="Embed" ProgID="Equation.3" ShapeID="_x0000_s1032" DrawAspect="Content" ObjectID="_1545867538" r:id="rId13"/>
        </w:object>
      </w:r>
      <w:r>
        <w:rPr>
          <w:sz w:val="24"/>
        </w:rPr>
        <w:t xml:space="preserve"> 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 xml:space="preserve">где 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3</w:t>
      </w:r>
      <w:r>
        <w:rPr>
          <w:sz w:val="24"/>
        </w:rPr>
        <w:t xml:space="preserve">  и 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4</w:t>
      </w:r>
      <w:r>
        <w:rPr>
          <w:sz w:val="24"/>
        </w:rPr>
        <w:t xml:space="preserve"> – постоянные интегрирования.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ab/>
        <w:t xml:space="preserve">В (2.69) и (2.72) первые два члена в правой части представляют собой вынужденную составляющую переходного процесса, которая соответствует установившемуся значению частоты вращения при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0</w:t>
      </w:r>
      <w:r>
        <w:rPr>
          <w:sz w:val="24"/>
        </w:rPr>
        <w:t>, отвечающему новому значению напряжения питания (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r>
        <w:rPr>
          <w:i/>
          <w:sz w:val="24"/>
        </w:rPr>
        <w:t xml:space="preserve"> </w:t>
      </w:r>
      <w:r>
        <w:rPr>
          <w:rFonts w:ascii="Symbol" w:hAnsi="Symbol"/>
          <w:i/>
          <w:sz w:val="24"/>
        </w:rPr>
        <w:sym w:font="Symbol" w:char="F0B1"/>
      </w:r>
      <w:r>
        <w:rPr>
          <w:rFonts w:ascii="Symbol" w:hAnsi="Symbol"/>
          <w:i/>
          <w:sz w:val="24"/>
        </w:rPr>
        <w:t>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r>
        <w:rPr>
          <w:sz w:val="24"/>
        </w:rPr>
        <w:t xml:space="preserve">), а остальные—свободную составляющую процесса. Значения постоянных интегрирования 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—С</w:t>
      </w:r>
      <w:r>
        <w:rPr>
          <w:i/>
          <w:sz w:val="24"/>
          <w:vertAlign w:val="subscript"/>
        </w:rPr>
        <w:t>4</w:t>
      </w:r>
      <w:r>
        <w:rPr>
          <w:sz w:val="24"/>
        </w:rPr>
        <w:t xml:space="preserve"> находят по начальным условиям переходного процесса 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 и   </w:t>
      </w:r>
      <w:r>
        <w:rPr>
          <w:i/>
          <w:sz w:val="24"/>
        </w:rPr>
        <w:t>d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 xml:space="preserve">1 </w:t>
      </w:r>
      <w:r>
        <w:rPr>
          <w:i/>
          <w:sz w:val="24"/>
        </w:rPr>
        <w:t>/dt</w:t>
      </w:r>
      <w:r>
        <w:rPr>
          <w:sz w:val="24"/>
        </w:rPr>
        <w:t xml:space="preserve">  в момент времени </w:t>
      </w:r>
      <w:r>
        <w:rPr>
          <w:i/>
          <w:sz w:val="24"/>
        </w:rPr>
        <w:t>t=0</w:t>
      </w:r>
      <w:r>
        <w:rPr>
          <w:sz w:val="24"/>
        </w:rPr>
        <w:t xml:space="preserve">   [8]. 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ab/>
        <w:t xml:space="preserve">При комплексных корнях   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 xml:space="preserve">1,2  </w:t>
      </w:r>
      <w:r>
        <w:rPr>
          <w:i/>
          <w:sz w:val="24"/>
        </w:rPr>
        <w:t xml:space="preserve"> </w:t>
      </w:r>
      <w:r>
        <w:rPr>
          <w:sz w:val="24"/>
        </w:rPr>
        <w:t>переходной процесс изменения частоты вращения имеет колебательный характер, что вызвано наличием в системе накопителей двух видов энергии: электромагнитной в цепи якоря ДПТ и механической в движущихся частях ЭП.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ab/>
        <w:t>Качественно процесс показан на рис. , в во времени, а на рис , г на плоскости механических характеристик при дискретном увеличении напряжения.</w:t>
      </w:r>
    </w:p>
    <w:p w:rsidR="00A72175" w:rsidRDefault="00A72175" w:rsidP="00A72175">
      <w:pPr>
        <w:spacing w:line="360" w:lineRule="auto"/>
        <w:rPr>
          <w:sz w:val="24"/>
        </w:rPr>
      </w:pPr>
      <w:r>
        <w:rPr>
          <w:sz w:val="24"/>
        </w:rPr>
        <w:tab/>
        <w:t xml:space="preserve">В момент времени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частота вращения ротора достигает уровня установившегося значения напряжения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r>
        <w:rPr>
          <w:i/>
          <w:sz w:val="24"/>
        </w:rPr>
        <w:t>+</w:t>
      </w:r>
      <w:r>
        <w:rPr>
          <w:rFonts w:ascii="Symbol" w:hAnsi="Symbol"/>
          <w:i/>
          <w:sz w:val="24"/>
        </w:rPr>
        <w:t>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r>
        <w:rPr>
          <w:sz w:val="24"/>
        </w:rPr>
        <w:t xml:space="preserve"> , но ток в цепи якоря больше установившегося, момент ЭД больше момента сопротивления и ротор продолжает ускоряться, а момент ЭД уменьшается. В момент времени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 xml:space="preserve"> , наоборот, достигается равенство моментов при значительно большей частоте вращения и ЭДС двигателя, что вызовет дальнейшее снижение момента и частоты вращения. Колебательный процесс протекает с частотой свободных электромеханических колебаний</w:t>
      </w:r>
    </w:p>
    <w:p w:rsidR="00A72175" w:rsidRDefault="00A72175" w:rsidP="00A7217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C80B0C9" wp14:editId="100AD887">
            <wp:extent cx="5042535" cy="2621280"/>
            <wp:effectExtent l="19050" t="0" r="571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0DA" w:rsidRDefault="00A72175"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7D"/>
    <w:rsid w:val="00137464"/>
    <w:rsid w:val="00211C7D"/>
    <w:rsid w:val="002912C6"/>
    <w:rsid w:val="00295E85"/>
    <w:rsid w:val="003F1701"/>
    <w:rsid w:val="00694292"/>
    <w:rsid w:val="00711C99"/>
    <w:rsid w:val="00723194"/>
    <w:rsid w:val="00806790"/>
    <w:rsid w:val="00975470"/>
    <w:rsid w:val="00A72175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6F12168-C781-4608-9B98-FC62061D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центру"/>
    <w:basedOn w:val="a"/>
    <w:rsid w:val="00A7217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2017-01-13T23:51:00Z</dcterms:created>
  <dcterms:modified xsi:type="dcterms:W3CDTF">2017-01-13T23:51:00Z</dcterms:modified>
</cp:coreProperties>
</file>