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8A6" w:rsidRDefault="00C518A6" w:rsidP="00C518A6">
      <w:pPr>
        <w:spacing w:line="360" w:lineRule="auto"/>
        <w:rPr>
          <w:b/>
          <w:sz w:val="24"/>
        </w:rPr>
      </w:pPr>
      <w:r>
        <w:rPr>
          <w:b/>
          <w:sz w:val="24"/>
        </w:rPr>
        <w:t>3.7</w:t>
      </w:r>
    </w:p>
    <w:p w:rsidR="00C518A6" w:rsidRDefault="00C518A6" w:rsidP="00C518A6">
      <w:pPr>
        <w:spacing w:line="360" w:lineRule="auto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2333C41B" wp14:editId="13F6FB3B">
            <wp:extent cx="5940425" cy="4441689"/>
            <wp:effectExtent l="19050" t="0" r="3175" b="0"/>
            <wp:docPr id="38" name="Рисунок 38" descr="C:\Users\Алексей\Pictures\коллекторный двиг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ексей\Pictures\коллекторный двигатель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8A6" w:rsidRDefault="00C518A6" w:rsidP="00C518A6">
      <w:pPr>
        <w:spacing w:line="360" w:lineRule="auto"/>
        <w:rPr>
          <w:b/>
          <w:sz w:val="24"/>
        </w:rPr>
      </w:pPr>
    </w:p>
    <w:p w:rsidR="00C518A6" w:rsidRDefault="00C518A6" w:rsidP="00C518A6">
      <w:pPr>
        <w:spacing w:line="360" w:lineRule="auto"/>
        <w:rPr>
          <w:b/>
          <w:sz w:val="24"/>
        </w:rPr>
      </w:pPr>
      <w:r>
        <w:rPr>
          <w:b/>
          <w:sz w:val="24"/>
        </w:rPr>
        <w:t>3.8</w:t>
      </w:r>
    </w:p>
    <w:p w:rsidR="00047F44" w:rsidRPr="00047F44" w:rsidRDefault="00047F44" w:rsidP="00047F44">
      <w:pPr>
        <w:keepNext/>
        <w:pageBreakBefore/>
        <w:widowControl w:val="0"/>
        <w:suppressAutoHyphens/>
        <w:autoSpaceDE w:val="0"/>
        <w:spacing w:before="240" w:after="60" w:line="240" w:lineRule="auto"/>
        <w:rPr>
          <w:rFonts w:ascii="Arial" w:eastAsia="Arial" w:hAnsi="Arial" w:cs="Arial"/>
          <w:sz w:val="24"/>
          <w:szCs w:val="24"/>
          <w:u w:val="single"/>
          <w:lang w:eastAsia="en-US" w:bidi="en-US"/>
        </w:rPr>
      </w:pPr>
      <w:r w:rsidRPr="00047F44">
        <w:rPr>
          <w:rFonts w:ascii="Arial" w:eastAsia="Arial" w:hAnsi="Arial" w:cs="Arial"/>
          <w:sz w:val="24"/>
          <w:szCs w:val="24"/>
          <w:u w:val="single"/>
          <w:lang w:eastAsia="en-US" w:bidi="en-US"/>
        </w:rPr>
        <w:lastRenderedPageBreak/>
        <w:t>3.5.3. Реверсивный электропривод.</w:t>
      </w:r>
    </w:p>
    <w:p w:rsidR="00047F44" w:rsidRPr="00047F44" w:rsidRDefault="00047F44" w:rsidP="00047F44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</w:p>
    <w:p w:rsidR="00047F44" w:rsidRPr="00047F44" w:rsidRDefault="00047F44" w:rsidP="00047F44">
      <w:pPr>
        <w:widowControl w:val="0"/>
        <w:suppressAutoHyphens/>
        <w:autoSpaceDE w:val="0"/>
        <w:spacing w:before="60" w:after="6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047F44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Рассмотренный выше ЭП обеспечивает двигательный режим лишь в первом квадранте и режим рекуперации в четвёртом.</w:t>
      </w:r>
    </w:p>
    <w:p w:rsidR="00047F44" w:rsidRPr="00047F44" w:rsidRDefault="00047F44" w:rsidP="00047F44">
      <w:pPr>
        <w:widowControl w:val="0"/>
        <w:suppressAutoHyphens/>
        <w:autoSpaceDE w:val="0"/>
        <w:spacing w:before="60" w:after="6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047F44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При использовании двух полностью управляемых преобразователей (вариант4 табл.3.3), соединённых по отношению к зажимам якоря ДПТ встречно, возможно изменение направления тока в якорной цепи, </w:t>
      </w:r>
      <w:proofErr w:type="gramStart"/>
      <w:r w:rsidRPr="00047F44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а следовательно</w:t>
      </w:r>
      <w:proofErr w:type="gramEnd"/>
      <w:r w:rsidRPr="00047F44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, реверс. В сочетании с режимом рекуперации во 2-ом квадранте обеспечивается работа ЭП во всех 4-х квадрантах.</w:t>
      </w:r>
    </w:p>
    <w:p w:rsidR="00047F44" w:rsidRPr="00047F44" w:rsidRDefault="00047F44" w:rsidP="00047F44">
      <w:pPr>
        <w:widowControl w:val="0"/>
        <w:suppressAutoHyphens/>
        <w:autoSpaceDE w:val="0"/>
        <w:spacing w:before="60" w:after="6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047F44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Понятно, что при полностью раздельном (поочерёдном) управлении каждым из преобразователей, когда один работает, а другой полностью отключён, получаем свойства и характеристики ЭП на базе полностью управляемого преобразователя, описанного выше. Такое раздельное управление исключает протекание уравнительных токов между преобразователями, которые гальванически соединены между собой.</w:t>
      </w:r>
    </w:p>
    <w:p w:rsidR="00047F44" w:rsidRPr="00047F44" w:rsidRDefault="00047F44" w:rsidP="00047F44">
      <w:pPr>
        <w:widowControl w:val="0"/>
        <w:suppressAutoHyphens/>
        <w:autoSpaceDE w:val="0"/>
        <w:spacing w:before="60" w:after="6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047F44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Основной недостаток такого управления</w:t>
      </w:r>
      <w:r w:rsidRPr="00047F44">
        <w:rPr>
          <w:rFonts w:ascii="Symbol" w:eastAsia="Times New Roman" w:hAnsi="Symbol" w:cs="Times New Roman"/>
          <w:sz w:val="24"/>
          <w:szCs w:val="24"/>
          <w:lang w:eastAsia="en-US" w:bidi="en-US"/>
        </w:rPr>
        <w:t></w:t>
      </w:r>
      <w:r w:rsidRPr="00047F44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это пониженное быстродействие при регулировании, необходимость установки специальных устройств контроля тока для исключения одновременного включения обоих преобразователей.</w:t>
      </w:r>
    </w:p>
    <w:p w:rsidR="00047F44" w:rsidRPr="00047F44" w:rsidRDefault="00047F44" w:rsidP="00047F44">
      <w:pPr>
        <w:widowControl w:val="0"/>
        <w:suppressAutoHyphens/>
        <w:autoSpaceDE w:val="0"/>
        <w:spacing w:before="60" w:after="6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047F44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В тех случаях, когда превалируют требования по быстродействию, используют совместное управление преобразователями с ограничением токов с помощью уравнительных реакторов, как это показано в табл.3.3, вариант 4. При этом уравнительные токи поддерживают оба преобразователя в проводящем состоянии вне зависимости от нагрузки, что обеспечивает быстрое и плавное изменение тока якоря в заданном направлении. Однако установка реактора ухудшает массогабаритные показатели.</w:t>
      </w:r>
    </w:p>
    <w:p w:rsidR="00047F44" w:rsidRPr="00047F44" w:rsidRDefault="00047F44" w:rsidP="00047F44">
      <w:pPr>
        <w:widowControl w:val="0"/>
        <w:suppressAutoHyphens/>
        <w:autoSpaceDE w:val="0"/>
        <w:spacing w:before="60" w:after="6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047F44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Наряду с использованием двухкомплектных преобразователей для реверсирования скорости, используются ещё две принципиальные схемы:</w:t>
      </w:r>
    </w:p>
    <w:p w:rsidR="00047F44" w:rsidRPr="00047F44" w:rsidRDefault="00047F44" w:rsidP="00047F44">
      <w:pPr>
        <w:widowControl w:val="0"/>
        <w:numPr>
          <w:ilvl w:val="0"/>
          <w:numId w:val="1"/>
        </w:numPr>
        <w:tabs>
          <w:tab w:val="left" w:pos="794"/>
          <w:tab w:val="left" w:pos="814"/>
        </w:tabs>
        <w:suppressAutoHyphens/>
        <w:autoSpaceDE w:val="0"/>
        <w:spacing w:before="60" w:after="60" w:line="360" w:lineRule="auto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047F44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контактный реверсор (рис.3.46), когда ток якоря регулируется с помощью одного комплекта преобразователя, а изменение направления тока достигается с помощью 4-х дополнительных ключей;</w:t>
      </w:r>
    </w:p>
    <w:p w:rsidR="00047F44" w:rsidRPr="00047F44" w:rsidRDefault="00047F44" w:rsidP="00047F44">
      <w:pPr>
        <w:widowControl w:val="0"/>
        <w:numPr>
          <w:ilvl w:val="0"/>
          <w:numId w:val="1"/>
        </w:numPr>
        <w:tabs>
          <w:tab w:val="left" w:pos="794"/>
          <w:tab w:val="left" w:pos="814"/>
        </w:tabs>
        <w:suppressAutoHyphens/>
        <w:autoSpaceDE w:val="0"/>
        <w:spacing w:before="60" w:after="60" w:line="360" w:lineRule="auto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047F44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реверсирование тока возбуждения при сохранении направления тока якоря.</w:t>
      </w:r>
    </w:p>
    <w:p w:rsidR="00047F44" w:rsidRPr="00047F44" w:rsidRDefault="00047F44" w:rsidP="00047F44">
      <w:pPr>
        <w:widowControl w:val="0"/>
        <w:suppressAutoHyphens/>
        <w:autoSpaceDE w:val="0"/>
        <w:spacing w:before="60" w:after="6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047F44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Такая реализация несколько проще, но в первом случае требуется дополнительный комплект контакторов, а во втором имеет место более низкое быстродействие из-за инерционности цепи обмотки возбуждения.</w:t>
      </w:r>
    </w:p>
    <w:p w:rsidR="00047F44" w:rsidRPr="00047F44" w:rsidRDefault="00047F44" w:rsidP="00047F44">
      <w:pPr>
        <w:widowControl w:val="0"/>
        <w:suppressAutoHyphens/>
        <w:autoSpaceDE w:val="0"/>
        <w:spacing w:before="60" w:after="6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047F44" w:rsidRPr="00047F44" w:rsidRDefault="00047F44" w:rsidP="00047F44">
      <w:pPr>
        <w:widowControl w:val="0"/>
        <w:suppressAutoHyphens/>
        <w:autoSpaceDE w:val="0"/>
        <w:spacing w:before="60" w:after="6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047F44" w:rsidRPr="00047F44" w:rsidRDefault="00047F44" w:rsidP="00047F44">
      <w:pPr>
        <w:widowControl w:val="0"/>
        <w:suppressAutoHyphens/>
        <w:autoSpaceDE w:val="0"/>
        <w:spacing w:before="60" w:after="6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047F44" w:rsidRPr="00047F44" w:rsidRDefault="00047F44" w:rsidP="00047F44">
      <w:pPr>
        <w:widowControl w:val="0"/>
        <w:suppressAutoHyphens/>
        <w:autoSpaceDE w:val="0"/>
        <w:spacing w:before="60" w:after="6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047F4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125730</wp:posOffset>
            </wp:positionV>
            <wp:extent cx="6478905" cy="8990965"/>
            <wp:effectExtent l="0" t="0" r="0" b="63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8990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F44" w:rsidRPr="00047F44" w:rsidRDefault="00047F44" w:rsidP="00047F44">
      <w:pPr>
        <w:widowControl w:val="0"/>
        <w:suppressAutoHyphens/>
        <w:autoSpaceDE w:val="0"/>
        <w:spacing w:before="60" w:after="6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047F4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125730</wp:posOffset>
            </wp:positionV>
            <wp:extent cx="6184265" cy="9429115"/>
            <wp:effectExtent l="0" t="0" r="6985" b="635"/>
            <wp:wrapSquare wrapText="larges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9429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F44" w:rsidRPr="00047F44" w:rsidRDefault="00047F44" w:rsidP="00047F44">
      <w:pPr>
        <w:widowControl w:val="0"/>
        <w:suppressAutoHyphens/>
        <w:autoSpaceDE w:val="0"/>
        <w:spacing w:before="60" w:after="6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047F44" w:rsidRPr="00047F44" w:rsidRDefault="00047F44" w:rsidP="00047F44">
      <w:pPr>
        <w:widowControl w:val="0"/>
        <w:suppressAutoHyphens/>
        <w:autoSpaceDE w:val="0"/>
        <w:spacing w:before="60" w:after="6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047F4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478905" cy="4812030"/>
            <wp:effectExtent l="0" t="0" r="0" b="762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812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F44" w:rsidRPr="00047F44" w:rsidRDefault="00047F44" w:rsidP="00047F44">
      <w:pPr>
        <w:widowControl w:val="0"/>
        <w:suppressAutoHyphens/>
        <w:autoSpaceDE w:val="0"/>
        <w:spacing w:before="60" w:after="6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047F44" w:rsidRPr="00047F44" w:rsidRDefault="00047F44" w:rsidP="00047F44">
      <w:pPr>
        <w:widowControl w:val="0"/>
        <w:suppressAutoHyphens/>
        <w:autoSpaceDE w:val="0"/>
        <w:spacing w:before="60" w:after="6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047F44" w:rsidRPr="00047F44" w:rsidRDefault="00047F44" w:rsidP="00047F44">
      <w:pPr>
        <w:widowControl w:val="0"/>
        <w:suppressAutoHyphens/>
        <w:autoSpaceDE w:val="0"/>
        <w:spacing w:before="60" w:after="6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047F44" w:rsidRPr="00047F44" w:rsidRDefault="00047F44" w:rsidP="00047F44">
      <w:pPr>
        <w:pageBreakBefore/>
        <w:widowControl w:val="0"/>
        <w:suppressAutoHyphens/>
        <w:autoSpaceDE w:val="0"/>
        <w:spacing w:before="60" w:after="6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047F4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478905" cy="9919335"/>
            <wp:effectExtent l="0" t="0" r="0" b="571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919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F44" w:rsidRPr="00047F44" w:rsidRDefault="00047F44" w:rsidP="00047F44">
      <w:pPr>
        <w:widowControl w:val="0"/>
        <w:suppressAutoHyphens/>
        <w:autoSpaceDE w:val="0"/>
        <w:spacing w:before="60" w:after="6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bookmarkStart w:id="0" w:name="_GoBack"/>
      <w:r w:rsidRPr="00047F4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478905" cy="964374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643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47F44" w:rsidRDefault="00047F44" w:rsidP="00C518A6">
      <w:pPr>
        <w:spacing w:line="360" w:lineRule="auto"/>
        <w:rPr>
          <w:b/>
          <w:sz w:val="24"/>
        </w:rPr>
      </w:pPr>
    </w:p>
    <w:p w:rsidR="00047F44" w:rsidRDefault="00047F44" w:rsidP="00C518A6">
      <w:pPr>
        <w:spacing w:line="360" w:lineRule="auto"/>
        <w:rPr>
          <w:b/>
          <w:sz w:val="24"/>
        </w:rPr>
      </w:pPr>
    </w:p>
    <w:p w:rsidR="00047F44" w:rsidRDefault="00047F44" w:rsidP="00C518A6">
      <w:pPr>
        <w:spacing w:line="360" w:lineRule="auto"/>
        <w:rPr>
          <w:b/>
          <w:sz w:val="24"/>
        </w:rPr>
      </w:pPr>
    </w:p>
    <w:p w:rsidR="00C518A6" w:rsidRDefault="00C518A6" w:rsidP="00C518A6">
      <w:pPr>
        <w:spacing w:line="360" w:lineRule="auto"/>
        <w:rPr>
          <w:b/>
          <w:sz w:val="24"/>
        </w:rPr>
      </w:pPr>
    </w:p>
    <w:p w:rsidR="00C518A6" w:rsidRDefault="00C518A6" w:rsidP="00C518A6">
      <w:pPr>
        <w:spacing w:line="360" w:lineRule="auto"/>
        <w:rPr>
          <w:b/>
          <w:sz w:val="24"/>
        </w:rPr>
      </w:pPr>
      <w:r>
        <w:rPr>
          <w:b/>
          <w:sz w:val="24"/>
        </w:rPr>
        <w:t>3.9</w:t>
      </w:r>
    </w:p>
    <w:p w:rsidR="00C518A6" w:rsidRDefault="00C518A6" w:rsidP="00C518A6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19"/>
          <w:szCs w:val="19"/>
        </w:rPr>
      </w:pPr>
      <w:r>
        <w:rPr>
          <w:rStyle w:val="a4"/>
          <w:rFonts w:ascii="Arial" w:hAnsi="Arial" w:cs="Arial"/>
          <w:color w:val="444444"/>
          <w:sz w:val="19"/>
          <w:szCs w:val="19"/>
        </w:rPr>
        <w:t>Регулирование путем изменения частоты питающего напряжения.</w:t>
      </w:r>
      <w:r>
        <w:rPr>
          <w:rStyle w:val="apple-converted-space"/>
          <w:rFonts w:ascii="Arial" w:hAnsi="Arial" w:cs="Arial"/>
          <w:b/>
          <w:bCs/>
          <w:color w:val="444444"/>
          <w:sz w:val="19"/>
          <w:szCs w:val="19"/>
        </w:rPr>
        <w:t> </w:t>
      </w:r>
      <w:r>
        <w:rPr>
          <w:rFonts w:ascii="Arial" w:hAnsi="Arial" w:cs="Arial"/>
          <w:color w:val="444444"/>
          <w:sz w:val="19"/>
          <w:szCs w:val="19"/>
        </w:rPr>
        <w:t>Этот способ требует наличия преобразователя частоты, к которому должен быть подключен асинхронный двигатель. На основе управляемых полупроводниковых вентилей (тиристоров) созданы статические преобразователи частоты и построен ряд опытных электровозов и тепловозов с асинхронными двигателями, частота вращения которых регулируется путем изменения частоты питающего напряжения. Такой способ регулирования частоты вращения ротора асинхронного двигателя является весьма перспективным.</w:t>
      </w:r>
    </w:p>
    <w:p w:rsidR="00C518A6" w:rsidRDefault="00C518A6" w:rsidP="00C518A6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19"/>
          <w:szCs w:val="19"/>
        </w:rPr>
      </w:pPr>
      <w:r>
        <w:rPr>
          <w:rStyle w:val="a4"/>
          <w:rFonts w:ascii="Arial" w:hAnsi="Arial" w:cs="Arial"/>
          <w:color w:val="444444"/>
          <w:sz w:val="19"/>
          <w:szCs w:val="19"/>
        </w:rPr>
        <w:t>Регулирование путем изменения числа пар полюсов.</w:t>
      </w:r>
      <w:r>
        <w:rPr>
          <w:rStyle w:val="apple-converted-space"/>
          <w:rFonts w:ascii="Arial" w:hAnsi="Arial" w:cs="Arial"/>
          <w:color w:val="444444"/>
          <w:sz w:val="19"/>
          <w:szCs w:val="19"/>
        </w:rPr>
        <w:t> </w:t>
      </w:r>
      <w:r>
        <w:rPr>
          <w:rFonts w:ascii="Arial" w:hAnsi="Arial" w:cs="Arial"/>
          <w:color w:val="444444"/>
          <w:sz w:val="19"/>
          <w:szCs w:val="19"/>
        </w:rPr>
        <w:t>Этот способ позволяет получить ступенчатое изменение частоты вращения. Для этой цели отдельные катушки 1, 2 и 3, 4, составляющие одну фазу (рис. 266), переключаются так, чтобы изменялось соответствующим образом направление тока в них (например, с последовательного согласного соединения на встречное). При согласном включении катушек (рис. 266, а) число полюсов равно четырем, при встречном включении (рис. 266, б) — двум. Катушки двух других фаз, сдвинутые в пространстве на 120°, соединяются таким же образом. Такое же уменьшение числа полюсов можно осуществить при переключении катушек с последовательного на параллельное соединение. При изменении числа полюсов изменяется частота вращения n</w:t>
      </w:r>
      <w:r>
        <w:rPr>
          <w:rFonts w:ascii="Arial" w:hAnsi="Arial" w:cs="Arial"/>
          <w:color w:val="444444"/>
          <w:sz w:val="19"/>
          <w:szCs w:val="19"/>
          <w:vertAlign w:val="subscript"/>
        </w:rPr>
        <w:t>1</w:t>
      </w:r>
      <w:r>
        <w:rPr>
          <w:rFonts w:ascii="Arial" w:hAnsi="Arial" w:cs="Arial"/>
          <w:color w:val="444444"/>
          <w:sz w:val="19"/>
          <w:szCs w:val="19"/>
        </w:rPr>
        <w:t xml:space="preserve">магнитного поля двигателя, </w:t>
      </w:r>
      <w:proofErr w:type="gramStart"/>
      <w:r>
        <w:rPr>
          <w:rFonts w:ascii="Arial" w:hAnsi="Arial" w:cs="Arial"/>
          <w:color w:val="444444"/>
          <w:sz w:val="19"/>
          <w:szCs w:val="19"/>
        </w:rPr>
        <w:t>а следовательно</w:t>
      </w:r>
      <w:proofErr w:type="gramEnd"/>
      <w:r>
        <w:rPr>
          <w:rFonts w:ascii="Arial" w:hAnsi="Arial" w:cs="Arial"/>
          <w:color w:val="444444"/>
          <w:sz w:val="19"/>
          <w:szCs w:val="19"/>
        </w:rPr>
        <w:t>, и частота вращения n его ротора. Если нужно иметь три или четыре частоты вращения n</w:t>
      </w:r>
      <w:r>
        <w:rPr>
          <w:rFonts w:ascii="Arial" w:hAnsi="Arial" w:cs="Arial"/>
          <w:color w:val="444444"/>
          <w:sz w:val="19"/>
          <w:szCs w:val="19"/>
          <w:vertAlign w:val="subscript"/>
        </w:rPr>
        <w:t>1</w:t>
      </w:r>
      <w:r>
        <w:rPr>
          <w:rFonts w:ascii="Arial" w:hAnsi="Arial" w:cs="Arial"/>
          <w:color w:val="444444"/>
          <w:sz w:val="19"/>
          <w:szCs w:val="19"/>
        </w:rPr>
        <w:t>, то на статоре располагают еще одну обмотку, при переключении которой можно получить еще две частоты. Существуют двигатели, которые обеспечивают изменение частоты вращения n</w:t>
      </w:r>
      <w:r>
        <w:rPr>
          <w:rFonts w:ascii="Arial" w:hAnsi="Arial" w:cs="Arial"/>
          <w:color w:val="444444"/>
          <w:sz w:val="19"/>
          <w:szCs w:val="19"/>
          <w:vertAlign w:val="subscript"/>
        </w:rPr>
        <w:t>1</w:t>
      </w:r>
      <w:r>
        <w:rPr>
          <w:rStyle w:val="apple-converted-space"/>
          <w:rFonts w:ascii="Arial" w:hAnsi="Arial" w:cs="Arial"/>
          <w:color w:val="444444"/>
          <w:sz w:val="19"/>
          <w:szCs w:val="19"/>
        </w:rPr>
        <w:t> </w:t>
      </w:r>
      <w:r>
        <w:rPr>
          <w:rFonts w:ascii="Arial" w:hAnsi="Arial" w:cs="Arial"/>
          <w:color w:val="444444"/>
          <w:sz w:val="19"/>
          <w:szCs w:val="19"/>
        </w:rPr>
        <w:t>при постоянном наибольшем моменте или при приблизительно постоянной мощности (рис. 267).</w:t>
      </w:r>
    </w:p>
    <w:p w:rsidR="00C518A6" w:rsidRDefault="00C518A6" w:rsidP="00C518A6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>В асинхронном двигателе число полюсов ротора должно быть равно числу полюсов статора. В короткозамкнутом роторе это условие выполняется автоматически и при переключении обмотки статора никаких изменений в обмотке ротора выполнять не требуется.</w:t>
      </w:r>
    </w:p>
    <w:p w:rsidR="00C518A6" w:rsidRDefault="00C518A6" w:rsidP="00C518A6">
      <w:pPr>
        <w:pStyle w:val="a3"/>
        <w:shd w:val="clear" w:color="auto" w:fill="FFFFFF"/>
        <w:jc w:val="center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noProof/>
          <w:color w:val="225588"/>
          <w:sz w:val="19"/>
          <w:szCs w:val="19"/>
        </w:rPr>
        <w:drawing>
          <wp:inline distT="0" distB="0" distL="0" distR="0" wp14:anchorId="0510BB7D" wp14:editId="6DF54E99">
            <wp:extent cx="2856230" cy="1715770"/>
            <wp:effectExtent l="19050" t="0" r="1270" b="0"/>
            <wp:docPr id="32" name="Рисунок 32" descr="Рис. 267. Механические характеристики двухскоростных асинхронных двигателей с постоянным наибольшим моментом (а) и постоянной мощностью (б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ис. 267. Механические характеристики двухскоростных асинхронных двигателей с постоянным наибольшим моментом (а) и постоянной мощностью (б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Arial" w:hAnsi="Arial" w:cs="Arial"/>
          <w:color w:val="444444"/>
          <w:sz w:val="19"/>
          <w:szCs w:val="19"/>
        </w:rPr>
        <w:t>Рис. 267. Механические характеристики двухскоростных асинхронных двигателей с постоянным наибольшим моментом (а) и постоянной мощностью (б)</w:t>
      </w:r>
    </w:p>
    <w:p w:rsidR="00C518A6" w:rsidRDefault="00C518A6" w:rsidP="00C518A6">
      <w:pPr>
        <w:pStyle w:val="a3"/>
        <w:shd w:val="clear" w:color="auto" w:fill="FFFFFF"/>
        <w:jc w:val="center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noProof/>
          <w:color w:val="225588"/>
          <w:sz w:val="19"/>
          <w:szCs w:val="19"/>
        </w:rPr>
        <w:drawing>
          <wp:inline distT="0" distB="0" distL="0" distR="0" wp14:anchorId="76D53984" wp14:editId="6D0C798E">
            <wp:extent cx="2856230" cy="1976755"/>
            <wp:effectExtent l="19050" t="0" r="1270" b="0"/>
            <wp:docPr id="33" name="Рисунок 33" descr="Рис. 268. Механические характеристики асинхронного двигателя при регулировании частоты вращения путем включения реостата в цепь обмотки ротор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ис. 268. Механические характеристики асинхронного двигателя при регулировании частоты вращения путем включения реостата в цепь обмотки ротор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Arial" w:hAnsi="Arial" w:cs="Arial"/>
          <w:color w:val="444444"/>
          <w:sz w:val="19"/>
          <w:szCs w:val="19"/>
        </w:rPr>
        <w:t>Рис. 268. Механические характеристики асинхронного двигателя при регулировании частоты вращения путем включения реостата в цепь обмотки ротора</w:t>
      </w:r>
    </w:p>
    <w:p w:rsidR="00C518A6" w:rsidRDefault="00C518A6" w:rsidP="00C518A6">
      <w:pPr>
        <w:pStyle w:val="a3"/>
        <w:shd w:val="clear" w:color="auto" w:fill="FFFFFF"/>
        <w:jc w:val="center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noProof/>
          <w:color w:val="225588"/>
          <w:sz w:val="19"/>
          <w:szCs w:val="19"/>
        </w:rPr>
        <w:drawing>
          <wp:inline distT="0" distB="0" distL="0" distR="0" wp14:anchorId="12A03F7D" wp14:editId="28B05E7A">
            <wp:extent cx="2856230" cy="2325370"/>
            <wp:effectExtent l="19050" t="0" r="1270" b="0"/>
            <wp:docPr id="34" name="Рисунок 34" descr="Рис. 269. Схемы подключения асинхронного двигателя к сети при изменении направления его вращения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ис. 269. Схемы подключения асинхронного двигателя к сети при изменении направления его вращения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Arial" w:hAnsi="Arial" w:cs="Arial"/>
          <w:color w:val="444444"/>
          <w:sz w:val="19"/>
          <w:szCs w:val="19"/>
        </w:rPr>
        <w:t>Рис. 269. Схемы подключения асинхронного двигателя к сети при изменении направления его вращения</w:t>
      </w:r>
    </w:p>
    <w:p w:rsidR="00C518A6" w:rsidRDefault="00C518A6" w:rsidP="00C518A6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19"/>
          <w:szCs w:val="19"/>
        </w:rPr>
      </w:pPr>
      <w:r>
        <w:rPr>
          <w:rFonts w:ascii="Arial" w:hAnsi="Arial" w:cs="Arial"/>
          <w:color w:val="444444"/>
          <w:sz w:val="19"/>
          <w:szCs w:val="19"/>
        </w:rPr>
        <w:t xml:space="preserve">В двигателе же с фазным ротором в этом случае надо было бы изменять число полюсов обмотки ротора, что сильно усложнило бы его конструкцию, поэтому такой способ регулирования частоты вращения используется только в двигателях с </w:t>
      </w:r>
      <w:proofErr w:type="gramStart"/>
      <w:r>
        <w:rPr>
          <w:rFonts w:ascii="Arial" w:hAnsi="Arial" w:cs="Arial"/>
          <w:color w:val="444444"/>
          <w:sz w:val="19"/>
          <w:szCs w:val="19"/>
        </w:rPr>
        <w:t>коротко-замкнутым</w:t>
      </w:r>
      <w:proofErr w:type="gramEnd"/>
      <w:r>
        <w:rPr>
          <w:rFonts w:ascii="Arial" w:hAnsi="Arial" w:cs="Arial"/>
          <w:color w:val="444444"/>
          <w:sz w:val="19"/>
          <w:szCs w:val="19"/>
        </w:rPr>
        <w:t xml:space="preserve"> ротором. Такие двигатели имеют большие габаритные размеры и массу по сравнению с двигателями общего применения, </w:t>
      </w:r>
      <w:proofErr w:type="gramStart"/>
      <w:r>
        <w:rPr>
          <w:rFonts w:ascii="Arial" w:hAnsi="Arial" w:cs="Arial"/>
          <w:color w:val="444444"/>
          <w:sz w:val="19"/>
          <w:szCs w:val="19"/>
        </w:rPr>
        <w:t>а следовательно</w:t>
      </w:r>
      <w:proofErr w:type="gramEnd"/>
      <w:r>
        <w:rPr>
          <w:rFonts w:ascii="Arial" w:hAnsi="Arial" w:cs="Arial"/>
          <w:color w:val="444444"/>
          <w:sz w:val="19"/>
          <w:szCs w:val="19"/>
        </w:rPr>
        <w:t>, и большую стоимость. Кроме того, регулирование осуществляется большими ступенями; при частоте f</w:t>
      </w:r>
      <w:r>
        <w:rPr>
          <w:rFonts w:ascii="Arial" w:hAnsi="Arial" w:cs="Arial"/>
          <w:color w:val="444444"/>
          <w:sz w:val="19"/>
          <w:szCs w:val="19"/>
          <w:vertAlign w:val="subscript"/>
        </w:rPr>
        <w:t>1</w:t>
      </w:r>
      <w:r>
        <w:rPr>
          <w:rStyle w:val="apple-converted-space"/>
          <w:rFonts w:ascii="Arial" w:hAnsi="Arial" w:cs="Arial"/>
          <w:color w:val="444444"/>
          <w:sz w:val="19"/>
          <w:szCs w:val="19"/>
        </w:rPr>
        <w:t> </w:t>
      </w:r>
      <w:r>
        <w:rPr>
          <w:rFonts w:ascii="Arial" w:hAnsi="Arial" w:cs="Arial"/>
          <w:color w:val="444444"/>
          <w:sz w:val="19"/>
          <w:szCs w:val="19"/>
        </w:rPr>
        <w:t>= 50 Гц частота вращения поля n</w:t>
      </w:r>
      <w:r>
        <w:rPr>
          <w:rFonts w:ascii="Arial" w:hAnsi="Arial" w:cs="Arial"/>
          <w:color w:val="444444"/>
          <w:sz w:val="19"/>
          <w:szCs w:val="19"/>
          <w:vertAlign w:val="subscript"/>
        </w:rPr>
        <w:t>1</w:t>
      </w:r>
      <w:r>
        <w:rPr>
          <w:rStyle w:val="apple-converted-space"/>
          <w:rFonts w:ascii="Arial" w:hAnsi="Arial" w:cs="Arial"/>
          <w:color w:val="444444"/>
          <w:sz w:val="19"/>
          <w:szCs w:val="19"/>
        </w:rPr>
        <w:t> </w:t>
      </w:r>
      <w:r>
        <w:rPr>
          <w:rFonts w:ascii="Arial" w:hAnsi="Arial" w:cs="Arial"/>
          <w:color w:val="444444"/>
          <w:sz w:val="19"/>
          <w:szCs w:val="19"/>
        </w:rPr>
        <w:t>при переключениях изменяется в отношении 3000:1500:1000:750.</w:t>
      </w:r>
    </w:p>
    <w:p w:rsidR="00C518A6" w:rsidRDefault="00C518A6" w:rsidP="00C518A6">
      <w:pPr>
        <w:pStyle w:val="a3"/>
        <w:shd w:val="clear" w:color="auto" w:fill="FFFFFF"/>
        <w:jc w:val="both"/>
        <w:rPr>
          <w:rFonts w:ascii="Arial" w:hAnsi="Arial" w:cs="Arial"/>
          <w:color w:val="444444"/>
          <w:sz w:val="19"/>
          <w:szCs w:val="19"/>
        </w:rPr>
      </w:pPr>
      <w:r>
        <w:rPr>
          <w:rStyle w:val="a4"/>
          <w:rFonts w:ascii="Arial" w:hAnsi="Arial" w:cs="Arial"/>
          <w:color w:val="444444"/>
          <w:sz w:val="19"/>
          <w:szCs w:val="19"/>
        </w:rPr>
        <w:t>Регулирование путем включения в цепь ротора реостата.</w:t>
      </w:r>
      <w:r>
        <w:rPr>
          <w:rStyle w:val="apple-converted-space"/>
          <w:rFonts w:ascii="Arial" w:hAnsi="Arial" w:cs="Arial"/>
          <w:color w:val="444444"/>
          <w:sz w:val="19"/>
          <w:szCs w:val="19"/>
        </w:rPr>
        <w:t> </w:t>
      </w:r>
      <w:r>
        <w:rPr>
          <w:rFonts w:ascii="Arial" w:hAnsi="Arial" w:cs="Arial"/>
          <w:color w:val="444444"/>
          <w:sz w:val="19"/>
          <w:szCs w:val="19"/>
        </w:rPr>
        <w:t>При включении в цепь обмотки ротора реостата с различным сопротивлением (R</w:t>
      </w:r>
      <w:r>
        <w:rPr>
          <w:rFonts w:ascii="Arial" w:hAnsi="Arial" w:cs="Arial"/>
          <w:color w:val="444444"/>
          <w:sz w:val="19"/>
          <w:szCs w:val="19"/>
          <w:vertAlign w:val="subscript"/>
        </w:rPr>
        <w:t>п4</w:t>
      </w:r>
      <w:r>
        <w:rPr>
          <w:rFonts w:ascii="Arial" w:hAnsi="Arial" w:cs="Arial"/>
          <w:color w:val="444444"/>
          <w:sz w:val="19"/>
          <w:szCs w:val="19"/>
        </w:rPr>
        <w:t xml:space="preserve">, </w:t>
      </w:r>
      <w:proofErr w:type="spellStart"/>
      <w:r>
        <w:rPr>
          <w:rFonts w:ascii="Arial" w:hAnsi="Arial" w:cs="Arial"/>
          <w:color w:val="444444"/>
          <w:sz w:val="19"/>
          <w:szCs w:val="19"/>
        </w:rPr>
        <w:t>R</w:t>
      </w:r>
      <w:r>
        <w:rPr>
          <w:rFonts w:ascii="Arial" w:hAnsi="Arial" w:cs="Arial"/>
          <w:color w:val="444444"/>
          <w:sz w:val="19"/>
          <w:szCs w:val="19"/>
          <w:vertAlign w:val="subscript"/>
        </w:rPr>
        <w:t>пЗ</w:t>
      </w:r>
      <w:proofErr w:type="spellEnd"/>
      <w:r>
        <w:rPr>
          <w:rFonts w:ascii="Arial" w:hAnsi="Arial" w:cs="Arial"/>
          <w:color w:val="444444"/>
          <w:sz w:val="19"/>
          <w:szCs w:val="19"/>
        </w:rPr>
        <w:t>, R</w:t>
      </w:r>
      <w:r>
        <w:rPr>
          <w:rFonts w:ascii="Arial" w:hAnsi="Arial" w:cs="Arial"/>
          <w:color w:val="444444"/>
          <w:sz w:val="19"/>
          <w:szCs w:val="19"/>
          <w:vertAlign w:val="subscript"/>
        </w:rPr>
        <w:t>п2</w:t>
      </w:r>
      <w:r>
        <w:rPr>
          <w:rStyle w:val="apple-converted-space"/>
          <w:rFonts w:ascii="Arial" w:hAnsi="Arial" w:cs="Arial"/>
          <w:color w:val="444444"/>
          <w:sz w:val="19"/>
          <w:szCs w:val="19"/>
        </w:rPr>
        <w:t> </w:t>
      </w:r>
      <w:r>
        <w:rPr>
          <w:rFonts w:ascii="Arial" w:hAnsi="Arial" w:cs="Arial"/>
          <w:color w:val="444444"/>
          <w:sz w:val="19"/>
          <w:szCs w:val="19"/>
        </w:rPr>
        <w:t xml:space="preserve">и т. д.) получаем ряд реостатных механических характеристик 4, 3 и 2 двигателя. При этом некоторому нагрузочному моменту </w:t>
      </w:r>
      <w:proofErr w:type="spellStart"/>
      <w:r>
        <w:rPr>
          <w:rFonts w:ascii="Arial" w:hAnsi="Arial" w:cs="Arial"/>
          <w:color w:val="444444"/>
          <w:sz w:val="19"/>
          <w:szCs w:val="19"/>
        </w:rPr>
        <w:t>М</w:t>
      </w:r>
      <w:r>
        <w:rPr>
          <w:rFonts w:ascii="Arial" w:hAnsi="Arial" w:cs="Arial"/>
          <w:color w:val="444444"/>
          <w:sz w:val="19"/>
          <w:szCs w:val="19"/>
          <w:vertAlign w:val="subscript"/>
        </w:rPr>
        <w:t>ном</w:t>
      </w:r>
      <w:proofErr w:type="spellEnd"/>
      <w:r>
        <w:rPr>
          <w:rStyle w:val="apple-converted-space"/>
          <w:rFonts w:ascii="Arial" w:hAnsi="Arial" w:cs="Arial"/>
          <w:color w:val="444444"/>
          <w:sz w:val="19"/>
          <w:szCs w:val="19"/>
        </w:rPr>
        <w:t> </w:t>
      </w:r>
      <w:r>
        <w:rPr>
          <w:rFonts w:ascii="Arial" w:hAnsi="Arial" w:cs="Arial"/>
          <w:color w:val="444444"/>
          <w:sz w:val="19"/>
          <w:szCs w:val="19"/>
        </w:rPr>
        <w:t>(рис. 268) будут соответствовать меньшие частоты вращения n</w:t>
      </w:r>
      <w:r>
        <w:rPr>
          <w:rFonts w:ascii="Arial" w:hAnsi="Arial" w:cs="Arial"/>
          <w:color w:val="444444"/>
          <w:sz w:val="19"/>
          <w:szCs w:val="19"/>
          <w:vertAlign w:val="subscript"/>
        </w:rPr>
        <w:t>4</w:t>
      </w:r>
      <w:r>
        <w:rPr>
          <w:rFonts w:ascii="Arial" w:hAnsi="Arial" w:cs="Arial"/>
          <w:color w:val="444444"/>
          <w:sz w:val="19"/>
          <w:szCs w:val="19"/>
        </w:rPr>
        <w:t>, n</w:t>
      </w:r>
      <w:r>
        <w:rPr>
          <w:rFonts w:ascii="Arial" w:hAnsi="Arial" w:cs="Arial"/>
          <w:color w:val="444444"/>
          <w:sz w:val="19"/>
          <w:szCs w:val="19"/>
          <w:vertAlign w:val="subscript"/>
        </w:rPr>
        <w:t>3</w:t>
      </w:r>
      <w:r>
        <w:rPr>
          <w:rFonts w:ascii="Arial" w:hAnsi="Arial" w:cs="Arial"/>
          <w:color w:val="444444"/>
          <w:sz w:val="19"/>
          <w:szCs w:val="19"/>
        </w:rPr>
        <w:t>, n</w:t>
      </w:r>
      <w:r>
        <w:rPr>
          <w:rFonts w:ascii="Arial" w:hAnsi="Arial" w:cs="Arial"/>
          <w:color w:val="444444"/>
          <w:sz w:val="19"/>
          <w:szCs w:val="19"/>
          <w:vertAlign w:val="subscript"/>
        </w:rPr>
        <w:t>2</w:t>
      </w:r>
      <w:r>
        <w:rPr>
          <w:rStyle w:val="apple-converted-space"/>
          <w:rFonts w:ascii="Arial" w:hAnsi="Arial" w:cs="Arial"/>
          <w:color w:val="444444"/>
          <w:sz w:val="19"/>
          <w:szCs w:val="19"/>
        </w:rPr>
        <w:t> </w:t>
      </w:r>
      <w:r>
        <w:rPr>
          <w:rFonts w:ascii="Arial" w:hAnsi="Arial" w:cs="Arial"/>
          <w:color w:val="444444"/>
          <w:sz w:val="19"/>
          <w:szCs w:val="19"/>
        </w:rPr>
        <w:t xml:space="preserve">и т. д., чем частота </w:t>
      </w:r>
      <w:proofErr w:type="spellStart"/>
      <w:r>
        <w:rPr>
          <w:rFonts w:ascii="Arial" w:hAnsi="Arial" w:cs="Arial"/>
          <w:color w:val="444444"/>
          <w:sz w:val="19"/>
          <w:szCs w:val="19"/>
        </w:rPr>
        <w:t>n</w:t>
      </w:r>
      <w:r>
        <w:rPr>
          <w:rFonts w:ascii="Arial" w:hAnsi="Arial" w:cs="Arial"/>
          <w:color w:val="444444"/>
          <w:sz w:val="19"/>
          <w:szCs w:val="19"/>
          <w:vertAlign w:val="subscript"/>
        </w:rPr>
        <w:t>е</w:t>
      </w:r>
      <w:proofErr w:type="spellEnd"/>
      <w:r>
        <w:rPr>
          <w:rStyle w:val="apple-converted-space"/>
          <w:rFonts w:ascii="Arial" w:hAnsi="Arial" w:cs="Arial"/>
          <w:color w:val="444444"/>
          <w:sz w:val="19"/>
          <w:szCs w:val="19"/>
        </w:rPr>
        <w:t> </w:t>
      </w:r>
      <w:r>
        <w:rPr>
          <w:rFonts w:ascii="Arial" w:hAnsi="Arial" w:cs="Arial"/>
          <w:color w:val="444444"/>
          <w:sz w:val="19"/>
          <w:szCs w:val="19"/>
        </w:rPr>
        <w:t xml:space="preserve">при работе двигателя на естественной характеристике 1 (при </w:t>
      </w:r>
      <w:proofErr w:type="spellStart"/>
      <w:r>
        <w:rPr>
          <w:rFonts w:ascii="Arial" w:hAnsi="Arial" w:cs="Arial"/>
          <w:color w:val="444444"/>
          <w:sz w:val="19"/>
          <w:szCs w:val="19"/>
        </w:rPr>
        <w:t>R</w:t>
      </w:r>
      <w:r>
        <w:rPr>
          <w:rFonts w:ascii="Arial" w:hAnsi="Arial" w:cs="Arial"/>
          <w:color w:val="444444"/>
          <w:sz w:val="19"/>
          <w:szCs w:val="19"/>
          <w:vertAlign w:val="subscript"/>
        </w:rPr>
        <w:t>п</w:t>
      </w:r>
      <w:proofErr w:type="spellEnd"/>
      <w:r>
        <w:rPr>
          <w:rStyle w:val="apple-converted-space"/>
          <w:rFonts w:ascii="Arial" w:hAnsi="Arial" w:cs="Arial"/>
          <w:color w:val="444444"/>
          <w:sz w:val="19"/>
          <w:szCs w:val="19"/>
        </w:rPr>
        <w:t> </w:t>
      </w:r>
      <w:r>
        <w:rPr>
          <w:rFonts w:ascii="Arial" w:hAnsi="Arial" w:cs="Arial"/>
          <w:color w:val="444444"/>
          <w:sz w:val="19"/>
          <w:szCs w:val="19"/>
        </w:rPr>
        <w:t>= 0). Это способ регулирования может быть использован только для двигателей с фазным ротором. Он позволяет плавно изменять частоту вращения в широких пределах. Недостатками его являются большие потери энергии в регулировочном реостате, поэтому его используют только при кратковременных режимах работы двигателя (при пуске и пр.).</w:t>
      </w:r>
    </w:p>
    <w:p w:rsidR="00C518A6" w:rsidRPr="008D5689" w:rsidRDefault="00C518A6" w:rsidP="00C518A6">
      <w:pPr>
        <w:spacing w:line="360" w:lineRule="auto"/>
        <w:rPr>
          <w:b/>
          <w:sz w:val="24"/>
        </w:rPr>
      </w:pPr>
    </w:p>
    <w:p w:rsidR="005760DA" w:rsidRDefault="00047F44"/>
    <w:sectPr w:rsidR="005760DA" w:rsidSect="007F7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echnic"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name w:val="WW8Num4"/>
    <w:lvl w:ilvl="0">
      <w:start w:val="1"/>
      <w:numFmt w:val="bullet"/>
      <w:lvlText w:val=""/>
      <w:lvlJc w:val="left"/>
      <w:pPr>
        <w:tabs>
          <w:tab w:val="num" w:pos="794"/>
        </w:tabs>
        <w:ind w:left="794" w:hanging="340"/>
      </w:pPr>
      <w:rPr>
        <w:rFonts w:ascii="Technic" w:hAnsi="Technic" w:cs="Technic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A4B"/>
    <w:rsid w:val="00047F44"/>
    <w:rsid w:val="00137464"/>
    <w:rsid w:val="00255A4B"/>
    <w:rsid w:val="002912C6"/>
    <w:rsid w:val="00295E85"/>
    <w:rsid w:val="003F1701"/>
    <w:rsid w:val="00694292"/>
    <w:rsid w:val="00711C99"/>
    <w:rsid w:val="00723194"/>
    <w:rsid w:val="00806790"/>
    <w:rsid w:val="00975470"/>
    <w:rsid w:val="00B13E6D"/>
    <w:rsid w:val="00BD3B55"/>
    <w:rsid w:val="00C072F1"/>
    <w:rsid w:val="00C518A6"/>
    <w:rsid w:val="00D87E90"/>
    <w:rsid w:val="00E73095"/>
    <w:rsid w:val="00F11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44C68"/>
  <w15:chartTrackingRefBased/>
  <w15:docId w15:val="{5A57E2EE-444A-4753-9259-EDDDC8BC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18A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518A6"/>
  </w:style>
  <w:style w:type="paragraph" w:styleId="a3">
    <w:name w:val="Normal (Web)"/>
    <w:basedOn w:val="a"/>
    <w:uiPriority w:val="99"/>
    <w:semiHidden/>
    <w:unhideWhenUsed/>
    <w:rsid w:val="00C51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518A6"/>
    <w:rPr>
      <w:b/>
      <w:bCs/>
    </w:rPr>
  </w:style>
  <w:style w:type="character" w:styleId="a5">
    <w:name w:val="Emphasis"/>
    <w:basedOn w:val="a0"/>
    <w:uiPriority w:val="20"/>
    <w:qFormat/>
    <w:rsid w:val="00C518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electrono.ru/wp-content/uploads/2010/08/7-1-35.pn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electrono.ru/wp-content/uploads/2010/08/7-1-34.pn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electrono.ru/wp-content/uploads/2010/08/7-1-36.png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860</Words>
  <Characters>4903</Characters>
  <Application>Microsoft Office Word</Application>
  <DocSecurity>0</DocSecurity>
  <Lines>40</Lines>
  <Paragraphs>11</Paragraphs>
  <ScaleCrop>false</ScaleCrop>
  <Company/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Гасайни</dc:creator>
  <cp:keywords/>
  <dc:description/>
  <cp:lastModifiedBy>Гасайни</cp:lastModifiedBy>
  <cp:revision>3</cp:revision>
  <dcterms:created xsi:type="dcterms:W3CDTF">2017-01-13T23:52:00Z</dcterms:created>
  <dcterms:modified xsi:type="dcterms:W3CDTF">2017-01-14T01:22:00Z</dcterms:modified>
</cp:coreProperties>
</file>