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агентство по образованию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образовательное учреждение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«Московский государственный технический университет имени Н.Э. Баумана»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(МГТУ им. Н.Э. Баумана)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Факультет            </w:t>
      </w:r>
      <w:proofErr w:type="gramStart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«</w:t>
      </w:r>
      <w:proofErr w:type="gramEnd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Информатика и системы управления» (ИУ)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Кафедра        </w:t>
      </w:r>
      <w:proofErr w:type="gramStart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«</w:t>
      </w:r>
      <w:proofErr w:type="gramEnd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Приборы и системы ориентации, стабилизации, навигации</w:t>
      </w:r>
      <w:r w:rsidRPr="00ED6E6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 (ИУ2)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Cs/>
          <w:sz w:val="40"/>
          <w:szCs w:val="32"/>
          <w:lang w:eastAsia="ru-RU"/>
        </w:rPr>
        <w:t>РАСЧЕТНО-ПОЯСНИТЕЛЬНАЯ ЗАПИСКА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курсовому проекту по курсу «Приборы и системы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ориентации, стабилизации, навигации»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тему: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«Стабилизирующее устройство (СУ) - Гаситель тремора руки»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D15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B20870" w:rsidP="00B20870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  ИУ</w:t>
      </w:r>
      <w:proofErr w:type="gramEnd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2-99</w:t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56C" w:rsidRPr="00ED6E6F" w:rsidRDefault="00B4756C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Студент _______________ (Рабаданов Г.)        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Руководитель проекта</w:t>
      </w:r>
      <w:r w:rsidR="00B20870"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 (Русанов П.Г.)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5130" w:rsidRPr="00ED6E6F" w:rsidRDefault="00D15130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756C" w:rsidRPr="00ED6E6F" w:rsidRDefault="00B4756C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756C" w:rsidRPr="00ED6E6F" w:rsidRDefault="007A2E95" w:rsidP="00050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Москва, 2016 г.</w:t>
      </w:r>
    </w:p>
    <w:p w:rsidR="00D15130" w:rsidRPr="00ED6E6F" w:rsidRDefault="00B4756C" w:rsidP="00B4756C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  <w:r w:rsidR="00D15130" w:rsidRPr="00ED6E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D15130" w:rsidRPr="00ED6E6F" w:rsidRDefault="00D15130" w:rsidP="00D15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Введение……………………………………………………………… 3</w:t>
      </w: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Назначение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………………………………………………………</w:t>
      </w:r>
      <w:proofErr w:type="gramStart"/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…….</w:t>
      </w:r>
      <w:proofErr w:type="gramEnd"/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6</w:t>
      </w:r>
    </w:p>
    <w:p w:rsidR="00D15130" w:rsidRPr="00ED6E6F" w:rsidRDefault="0085118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Обзор существующих патентов и разработок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………………………7</w:t>
      </w:r>
    </w:p>
    <w:p w:rsidR="00D15130" w:rsidRPr="00ED6E6F" w:rsidRDefault="00851180" w:rsidP="0085118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Принцип действия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………………………………………………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…….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8</w:t>
      </w: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конструкции СУ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</w:t>
      </w:r>
      <w:proofErr w:type="gramStart"/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…….</w:t>
      </w:r>
      <w:proofErr w:type="gramEnd"/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.10</w:t>
      </w:r>
    </w:p>
    <w:p w:rsidR="0085118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ЧЭ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(6-ти компонентно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го микромеханического </w:t>
      </w:r>
    </w:p>
    <w:p w:rsidR="00D15130" w:rsidRPr="00ED6E6F" w:rsidRDefault="00851180" w:rsidP="0085118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гироскопа 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качестве </w:t>
      </w:r>
      <w:proofErr w:type="gramStart"/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ЧЭ)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……………………………………………..12</w:t>
      </w: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основных узлов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……………………………………………15</w:t>
      </w:r>
    </w:p>
    <w:p w:rsidR="00D15130" w:rsidRPr="00ED6E6F" w:rsidRDefault="0085118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Расчет двигателей стабилизации…………………………………….16</w:t>
      </w:r>
      <w:r w:rsidR="00D1513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D15130" w:rsidRPr="00ED6E6F" w:rsidRDefault="00D15130" w:rsidP="00D15130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Введение</w:t>
      </w:r>
    </w:p>
    <w:p w:rsidR="00D15130" w:rsidRPr="00ED6E6F" w:rsidRDefault="00D15130" w:rsidP="00D15130">
      <w:pPr>
        <w:spacing w:line="36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15130" w:rsidRPr="00ED6E6F" w:rsidRDefault="00D15130" w:rsidP="00D15130">
      <w:pPr>
        <w:spacing w:line="36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Гироскопическая техника имеет уже более, чем вековую историю. В настоящее время невозможно себе представить современные БПЛА, самолеты, ракеты и другие ЛА (летательные аппараты), автомобили, танки, надводные и подводные суда и другие ТС (транспортные средства), ПК, КПК, ноутбуках, телефонах, навигаторах, на фото- и видеокамерах, а также в других гаджетах без применения на них гироскопических систем ориентации, стабилизации и навигации.</w:t>
      </w:r>
    </w:p>
    <w:p w:rsidR="00D15130" w:rsidRPr="00ED6E6F" w:rsidRDefault="00D15130" w:rsidP="00D15130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К таким системам относятся: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Гироскомпасы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Гировертикали (ГВ)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ДУС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Гиростабилизаторы (ГС)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Акселерометры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Гироинтеграторы линейных ускорений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И др.</w:t>
      </w:r>
    </w:p>
    <w:p w:rsidR="00D15130" w:rsidRPr="00ED6E6F" w:rsidRDefault="00D15130" w:rsidP="00D1513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15130" w:rsidRPr="00ED6E6F" w:rsidRDefault="00D15130" w:rsidP="00D1513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Однако постоянно возрастающие запросы требуют от производителей продукции постоянно повышать их качество. 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Например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 телевидении и в кинематографии требуется постоянно повышать качество воспроизведения сцен. Одним из способов достижения этого на сегодняшний день является съемка с наземных, надводных и летательных подвижных объектов: самолетов, вертолетов, автомобилей, катеров и операторских кранов. </w:t>
      </w:r>
    </w:p>
    <w:p w:rsidR="00D15130" w:rsidRPr="00ED6E6F" w:rsidRDefault="00D15130" w:rsidP="00D1513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Поставленные цели решаются гироскопическими стабилизаторами (ГС) для фото- и видеокамер. </w:t>
      </w:r>
    </w:p>
    <w:p w:rsidR="00D15130" w:rsidRPr="00ED6E6F" w:rsidRDefault="00D15130" w:rsidP="00D1513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 ГС используется свойство гироскопа сохранять неизменным направление вектора кинетического момента в абсолютном пространстве.</w:t>
      </w:r>
    </w:p>
    <w:p w:rsidR="00D15130" w:rsidRPr="00ED6E6F" w:rsidRDefault="00D15130" w:rsidP="00D1513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Они выбираются на основе требуемых критериев таких, как:</w:t>
      </w:r>
    </w:p>
    <w:p w:rsidR="00D15130" w:rsidRPr="00ED6E6F" w:rsidRDefault="00D15130" w:rsidP="00D15130">
      <w:pPr>
        <w:numPr>
          <w:ilvl w:val="0"/>
          <w:numId w:val="7"/>
        </w:numPr>
        <w:spacing w:line="36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режим работы</w:t>
      </w:r>
    </w:p>
    <w:p w:rsidR="00D15130" w:rsidRPr="00ED6E6F" w:rsidRDefault="00D15130" w:rsidP="00D15130">
      <w:pPr>
        <w:numPr>
          <w:ilvl w:val="0"/>
          <w:numId w:val="7"/>
        </w:numPr>
        <w:spacing w:line="36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максимальная ошибка стабилизации</w:t>
      </w:r>
    </w:p>
    <w:p w:rsidR="00D15130" w:rsidRPr="00ED6E6F" w:rsidRDefault="00D15130" w:rsidP="00D15130">
      <w:pPr>
        <w:numPr>
          <w:ilvl w:val="0"/>
          <w:numId w:val="7"/>
        </w:numPr>
        <w:spacing w:line="36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количество координат управления</w:t>
      </w:r>
    </w:p>
    <w:p w:rsidR="00D15130" w:rsidRPr="00ED6E6F" w:rsidRDefault="00D15130" w:rsidP="00D15130">
      <w:pPr>
        <w:numPr>
          <w:ilvl w:val="0"/>
          <w:numId w:val="7"/>
        </w:numPr>
        <w:spacing w:line="36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предельные углы отклонения</w:t>
      </w:r>
    </w:p>
    <w:p w:rsidR="00D15130" w:rsidRPr="00ED6E6F" w:rsidRDefault="00D15130" w:rsidP="00D15130">
      <w:pPr>
        <w:numPr>
          <w:ilvl w:val="0"/>
          <w:numId w:val="7"/>
        </w:numPr>
        <w:spacing w:line="36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максимальная скорость отклонения</w:t>
      </w:r>
    </w:p>
    <w:p w:rsidR="00D15130" w:rsidRPr="00ED6E6F" w:rsidRDefault="00D15130" w:rsidP="00D15130">
      <w:pPr>
        <w:numPr>
          <w:ilvl w:val="1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 крену</w:t>
      </w:r>
    </w:p>
    <w:p w:rsidR="00D15130" w:rsidRPr="00ED6E6F" w:rsidRDefault="00D15130" w:rsidP="00D15130">
      <w:pPr>
        <w:numPr>
          <w:ilvl w:val="1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 курсу</w:t>
      </w:r>
    </w:p>
    <w:p w:rsidR="00D15130" w:rsidRPr="00ED6E6F" w:rsidRDefault="00D15130" w:rsidP="00D15130">
      <w:pPr>
        <w:numPr>
          <w:ilvl w:val="1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 тангажу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Pr="00ED6E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гиростабилизатора</w:t>
      </w: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стабилизировать ОУ – объект управления (камеру в нашем случае) в заданной системе координат. Если взять в качестве системы координат прямоугольную декартову, то в зависимости от того, вокруг скольких осей надо стабилизировать положение объекта, ГС делят:</w:t>
      </w:r>
    </w:p>
    <w:p w:rsidR="00D15130" w:rsidRPr="00ED6E6F" w:rsidRDefault="00D15130" w:rsidP="00D1513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130" w:rsidRPr="00ED6E6F" w:rsidRDefault="00D15130" w:rsidP="00D15130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одноосные</w:t>
      </w:r>
    </w:p>
    <w:p w:rsidR="00D15130" w:rsidRPr="00ED6E6F" w:rsidRDefault="00D15130" w:rsidP="00D15130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двухосные</w:t>
      </w:r>
    </w:p>
    <w:p w:rsidR="00D15130" w:rsidRPr="00ED6E6F" w:rsidRDefault="00D15130" w:rsidP="00D15130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трехосные (пространственные)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Одноосный ГС</w:t>
      </w: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используется для стабилизация оптической оси фотоаппарата относительно какой-либо плоскости, но наиболее распространены двухосные и трехосные ГС.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Двухосные ГС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стабилизируют положение платформы относительно плоскости горизонта.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Трехосные ГС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пространственная стабилизация ОУ (полезной нагрузки). Могут быть использованы, например, в баллистической ракете, где полезная нагрузка, установленная на платформу, стабилизируется относительно инерциальной стартовой системы координат после старта ракеты.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ГС по принципу действия делятся на:</w:t>
      </w:r>
    </w:p>
    <w:p w:rsidR="00D15130" w:rsidRPr="00ED6E6F" w:rsidRDefault="00D15130" w:rsidP="00D15130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непосредственные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(НГ) – для компенсации возмущающего момента используют только гироскопический момент;</w:t>
      </w:r>
    </w:p>
    <w:p w:rsidR="00D15130" w:rsidRPr="00ED6E6F" w:rsidRDefault="00D15130" w:rsidP="00D15130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силовые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(СГС) – используют гироскопический момент и момент, создаваемого двигателем разгрузки;</w:t>
      </w:r>
    </w:p>
    <w:p w:rsidR="00D15130" w:rsidRPr="00ED6E6F" w:rsidRDefault="00D15130" w:rsidP="00D15130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индикаторно-силовые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(ИСГС) – в отличие от СГС, в основном используется момент двигателя разгрузки;</w:t>
      </w:r>
    </w:p>
    <w:p w:rsidR="00D15130" w:rsidRPr="00ED6E6F" w:rsidRDefault="00D15130" w:rsidP="00D15130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индикаторные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(ИГС) - компенсация возмущающего момента происходит только за счет момента, создаваемого двигателем разгрузки.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Гиростабилизатор вместе с разгрузочным устройством или следящим приводом представляет собой САР. 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Точность гиростабилизатора в основном определяется средней скоростью отклонения оси стабилизации платформы от заданного направления в пространстве, а также амплитудой периодических колебаний оси стабилизации.</w:t>
      </w:r>
    </w:p>
    <w:p w:rsidR="00D15130" w:rsidRPr="00ED6E6F" w:rsidRDefault="00D15130" w:rsidP="00D151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Средняя скорость отклонения оси стабилизации платформы гиростабилизатора (</w:t>
      </w: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собственная скорость прецессии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(ССП) платформы гиростабилизатора) является главной его характеристикой.</w:t>
      </w:r>
    </w:p>
    <w:p w:rsidR="00D15130" w:rsidRPr="00ED6E6F" w:rsidRDefault="00D15130" w:rsidP="00D151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ССП платформы ГС возникает вследствие действия на гироскопы возмущающих моментов. Величина ССП и амплитуда угловых колебаний платформы ГС зависят от типа и параметров разгрузочных устройств, гироскопов, а также от характера и величины возмущающих моментов.</w:t>
      </w:r>
    </w:p>
    <w:p w:rsidR="00AC164E" w:rsidRPr="00ED6E6F" w:rsidRDefault="00D15130" w:rsidP="00AC164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Величина и характер возмущающих моментов, действующих на платформу ГС, определяются условиями эксплуатации: амплитудой и частотой угловых колебаний, величиной и характером перегрузок, возникающих при движении объекта, на котором установлен ГС, интенсивностью вибраций точек крепления корпуса ГС и др.</w:t>
      </w:r>
    </w:p>
    <w:p w:rsidR="00AC164E" w:rsidRPr="00ED6E6F" w:rsidRDefault="00AC164E" w:rsidP="00AC164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AC164E" w:rsidRPr="00ED6E6F" w:rsidRDefault="00AC164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7A2E95" w:rsidRPr="00ED6E6F" w:rsidRDefault="00247D7E" w:rsidP="00247D7E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Назначение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47D7E" w:rsidRPr="00ED6E6F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Необходимо сконструировать стационарное устройство, стабилизирующее дрожание кисти руки с использованием рычажной подставки, 6-ти компонентного микромеханического гироскопа в качестве ЧЭ и исполнительных силовых элементов.</w:t>
      </w:r>
    </w:p>
    <w:p w:rsidR="00247D7E" w:rsidRPr="00ED6E6F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Руку человека будем считать трехзвенным рычажным механизмом с двух степенными узлами связи. Туловище человека будем считать неподвижным. Массово-инерционные характеристики руки и жесткость упругих связей в узлах соединений звеньев будут соответствовать параметрам взрослого человека ростом 170 см и весом 70 кг.</w:t>
      </w:r>
    </w:p>
    <w:p w:rsidR="00336553" w:rsidRPr="00ED6E6F" w:rsidRDefault="00336553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47D7E" w:rsidRPr="00ED6E6F" w:rsidRDefault="00DB56FA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стройство помогает людям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вследствие нарушения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нервной системы, которые приводят к тремору (постоянному дрожанию) рук. </w:t>
      </w:r>
    </w:p>
    <w:p w:rsidR="00247D7E" w:rsidRPr="00ED6E6F" w:rsidRDefault="00DB56FA" w:rsidP="0033655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ремор наблюдается у людей с болезнью П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аркинсона (причем 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заболевание поражает не только пожилых людей, достаточно вспомнить о Мухаммеде Али). И нормально людям с нарушениями нервной системы достаточно сложно. Именно для таких людей и предназначен «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аситель тремора 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кисти 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руки».</w:t>
      </w:r>
    </w:p>
    <w:p w:rsidR="00247D7E" w:rsidRPr="00ED6E6F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устройства могут быть очень полезными в разного рода лечебницах, санаториях, да и обычных ресторанах, где люди с нарушениями нервной системы смогут нормально поесть, почитать, выпить чаю или друго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го напитка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 чувствуя себя полноценными людьми. Да и в домашних условиях, думаю, такие гасители будут более, чем востребованы.</w:t>
      </w:r>
    </w:p>
    <w:p w:rsidR="00247D7E" w:rsidRPr="00ED6E6F" w:rsidRDefault="00247D7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247D7E" w:rsidRPr="00ED6E6F" w:rsidRDefault="00DB56FA" w:rsidP="00247D7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Обзор существующих патентов и разработок </w:t>
      </w:r>
    </w:p>
    <w:p w:rsidR="00DB56FA" w:rsidRPr="00ED6E6F" w:rsidRDefault="00ED6E6F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Во-первых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есть специальные приложения для смартфонов на базе операционных систем таких как: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ios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android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windows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phone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др. популярные системы, для которых любой желающий может определить у себя уровень тремора.</w:t>
      </w:r>
    </w:p>
    <w:p w:rsidR="00DB56FA" w:rsidRPr="00ED6E6F" w:rsidRDefault="00DB56FA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Это все работает от датчиков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акселлерометров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гироскопов, установленных на смартфоне. Благодаря этому современный человек может определить у себя уровень тремора без дорогостоящих обследований.</w:t>
      </w:r>
    </w:p>
    <w:p w:rsidR="00DB56FA" w:rsidRPr="00ED6E6F" w:rsidRDefault="00DB56FA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78C7DC9" wp14:editId="63C27D0E">
            <wp:simplePos x="0" y="0"/>
            <wp:positionH relativeFrom="column">
              <wp:posOffset>210185</wp:posOffset>
            </wp:positionH>
            <wp:positionV relativeFrom="paragraph">
              <wp:posOffset>93980</wp:posOffset>
            </wp:positionV>
            <wp:extent cx="5619115" cy="6889115"/>
            <wp:effectExtent l="0" t="6350" r="0" b="0"/>
            <wp:wrapTopAndBottom/>
            <wp:docPr id="2" name="Рисунок 2" descr="https://patentimages.storage.googleapis.com/US20140052275A1/US20140052275A1-20140220-D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tentimages.storage.googleapis.com/US20140052275A1/US20140052275A1-20140220-D00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115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Во-вторых</w:t>
      </w:r>
      <w:r w:rsid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существуют различные патенты, а также готовые устройства по этим патентам: например столовые гиро-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приборы  (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ложки, вилки). Например «Умная» ложка </w:t>
      </w:r>
      <w:proofErr w:type="spellStart"/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LiftWare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,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схема которого изображена на рисунке (fig.2)</w:t>
      </w:r>
    </w:p>
    <w:p w:rsidR="00DB56FA" w:rsidRPr="00ED6E6F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DB56FA" w:rsidRPr="00ED6E6F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Также, на просторах интернета можно найти устройства, по принципу 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действия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которые схожи с нашим устройством. 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К примеру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электронные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стедикамы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DB56FA" w:rsidRPr="00ED6E6F" w:rsidRDefault="00DB56FA" w:rsidP="00DB56FA">
      <w:pPr>
        <w:pStyle w:val="a3"/>
        <w:rPr>
          <w:rFonts w:ascii="Times New Roman" w:hAnsi="Times New Roman" w:cs="Times New Roman"/>
        </w:rPr>
      </w:pPr>
      <w:r w:rsidRPr="00ED6E6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4477CD" wp14:editId="58B4B4A9">
            <wp:simplePos x="0" y="0"/>
            <wp:positionH relativeFrom="column">
              <wp:posOffset>1404508</wp:posOffset>
            </wp:positionH>
            <wp:positionV relativeFrom="paragraph">
              <wp:posOffset>731483</wp:posOffset>
            </wp:positionV>
            <wp:extent cx="3262630" cy="3804920"/>
            <wp:effectExtent l="0" t="0" r="0" b="0"/>
            <wp:wrapTopAndBottom/>
            <wp:docPr id="3" name="Рисунок 3" descr="https://kremlinstore.ru/wa-data/public/shop/img/Gravity-G1-back-low-878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emlinstore.ru/wa-data/public/shop/img/Gravity-G1-back-low-878x10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Стедикамы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однорукие, двурукие электронные стабилизаторы фото- видео-аппаратуры с мощными движками (для тяжелых) и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энкодерами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Например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электронный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Tilta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G1 (камеры до 3кг).</w:t>
      </w:r>
    </w:p>
    <w:p w:rsidR="00DB56FA" w:rsidRPr="00ED6E6F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Но есть и стабилизаторы по проще и дешевле, которые устанавливают на коптерах для съемки видео и фото с высоты. Такие стабилизаторы отлично справляются с задачей стабилизации видео- фотоаппаратуры на таких устройствах.</w:t>
      </w:r>
    </w:p>
    <w:p w:rsidR="004817B0" w:rsidRPr="00ED6E6F" w:rsidRDefault="004817B0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7A2E95" w:rsidRPr="00ED6E6F" w:rsidRDefault="00DB56FA" w:rsidP="00DB56F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Принцип действия </w:t>
      </w:r>
      <w:r w:rsidR="008E7032"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разрабатываемой конструкции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D1553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Гироскопическое устройство (ГУ) на базе тре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хз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енного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балочного приспособления с чувствительным элементом (ЧЭ) 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-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6-компонентный микромеханический гироскоп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(состоит из двух 3-компонентных)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ED6E6F" w:rsidRDefault="002D1553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редусматривается использование прибора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(манипулятор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)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 режимах стабилизации платформы (обхват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руки)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высоких частотах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Наш ЧЭ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имеет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6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степен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ей свободы и 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не оказывает силового влияния на платформу, т.е. является как бы индикатором 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ускорения 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платформы по ос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ям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стабилизации.</w:t>
      </w: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Его задача выдать информацию об угловых ускорениях и линейных ускорениях по трем осям. По сути является информационн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ым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датчик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ом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который мониторит ускорения и отправляет 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сигнал, пропорциональный этому ускорению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 вычислительное устройство (ВУ) в режиме реального времени.</w:t>
      </w: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Оси 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поворота шарнирного механизма</w:t>
      </w:r>
    </w:p>
    <w:p w:rsidR="00841A72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Z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–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 вокруг вертикальной оси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41A72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ОХ –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 вокруг фронтальной оси.</w:t>
      </w:r>
    </w:p>
    <w:p w:rsidR="00841A72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ОY – поворот вокруг горизонтальной оси.</w:t>
      </w:r>
    </w:p>
    <w:p w:rsidR="005072E0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Оси О</w:t>
      </w:r>
      <w:r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Z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ОХ, ОY, 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являются осями стабилизации.</w:t>
      </w: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15405" w:rsidRPr="00ED6E6F" w:rsidRDefault="0033655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Не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обходимо, чтобы осуществлялось гашение высоких частот при 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использовании.</w:t>
      </w:r>
      <w:r w:rsidR="002D1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906073" w:rsidRPr="00ED6E6F" w:rsidRDefault="002D155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анные из памяти записываются в</w:t>
      </w:r>
      <w:r w:rsidR="00A2033B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ВУ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 который в свою очередь создает сигналы для каждого ДМ.</w:t>
      </w:r>
      <w:r w:rsidR="00A2033B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</w:t>
      </w:r>
      <w:r w:rsidR="00A2033B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ВУ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эти </w:t>
      </w:r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сигналы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подаются </w:t>
      </w:r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 датчики момента ДМα, ДМβ и </w:t>
      </w:r>
      <w:proofErr w:type="spellStart"/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ДМγ</w:t>
      </w:r>
      <w:proofErr w:type="spellEnd"/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</w:p>
    <w:p w:rsidR="00906073" w:rsidRPr="00ED6E6F" w:rsidRDefault="0090607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ДМα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создает момент и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подает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 стержень 1, заставляя его вращаться</w:t>
      </w:r>
      <w:r w:rsidR="0055529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).</w:t>
      </w:r>
    </w:p>
    <w:p w:rsidR="00725198" w:rsidRPr="00ED6E6F" w:rsidRDefault="00725198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725198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СУ должно гасить только </w:t>
      </w:r>
      <w:r w:rsidR="006B77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высокие частоты,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измеряемые гироскопом, который жестко установлен на обхвате. </w:t>
      </w:r>
      <w:r w:rsidR="00A2369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 не должен мешать прямому (умышленному) воздействию пользователя. При этом устройство должно удерживать вес собственных стержней с </w:t>
      </w:r>
      <w:r w:rsidR="00BB0BB4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двигателями.</w:t>
      </w:r>
    </w:p>
    <w:p w:rsidR="00555296" w:rsidRPr="00ED6E6F" w:rsidRDefault="00555296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A2033B" w:rsidRPr="00ED6E6F" w:rsidRDefault="006B77F3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 отклонении платформы от начального положения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ироскоп считывает 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ускорение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платформы</w:t>
      </w:r>
      <w:r w:rsidR="00E85C1C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подает сигнал пропорциональный этому 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ускорению</w:t>
      </w:r>
      <w:r w:rsidR="00E85C1C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через усилители на ВУ. ВУ принимает сигналы с гироскопа и отделяет умышленные воздействие (с низкой частотой) от тремора (перемещения с высокой частой), затем рассчитывает необходимый момент для гашения тремора и подает сигналы, пропорциональные компенсационным моментам на датчики момента. ДМ подают момент, пропорциональные принятому сигн</w:t>
      </w:r>
      <w:r w:rsidR="00A2369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алу, на соответствующие стержни, отклоняя их таким образом, чтобы погасить высокие частоты возникающие на обхвате руки.</w:t>
      </w:r>
    </w:p>
    <w:p w:rsidR="00BB0BB4" w:rsidRPr="00ED6E6F" w:rsidRDefault="00BB0BB4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="001D76C8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сновные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требования</w:t>
      </w:r>
      <w:r w:rsidR="001D76C8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предъявляемые нашему стабилизирующему устройству:</w:t>
      </w: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Температура окружающей среды, влажность воздуха 98% при         </w:t>
      </w:r>
    </w:p>
    <w:p w:rsidR="00BB0BB4" w:rsidRPr="00ED6E6F" w:rsidRDefault="00BB0BB4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Постоянное напряжение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=12B±10%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Переменное напряжение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=220B±10% ,   50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Гц</m:t>
            </m:r>
          </m:e>
        </m:d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,  1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ф</m:t>
            </m:r>
          </m:e>
        </m:d>
      </m:oMath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параметры СУ, должны быть обеспечены в результате проектирования:</w:t>
      </w:r>
    </w:p>
    <w:p w:rsidR="00DB56FA" w:rsidRPr="00ED6E6F" w:rsidRDefault="00DB56FA" w:rsidP="00BB0B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линейной вибрации схвата не более 1 мм.</w:t>
      </w:r>
    </w:p>
    <w:p w:rsidR="00DB56FA" w:rsidRPr="00ED6E6F" w:rsidRDefault="00DB56FA" w:rsidP="00BB0B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угловой вибрации схвата – не более 2 град.</w:t>
      </w: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B2F9D" w:rsidRPr="00ED6E6F" w:rsidRDefault="001B2F9D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1B2F9D" w:rsidRPr="00ED6E6F" w:rsidRDefault="001B2F9D" w:rsidP="00DB56F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36"/>
          <w:szCs w:val="36"/>
        </w:rPr>
      </w:pPr>
      <w:r w:rsidRPr="00ED6E6F">
        <w:rPr>
          <w:rFonts w:ascii="Times New Roman" w:hAnsi="Times New Roman" w:cs="Times New Roman"/>
          <w:b/>
          <w:sz w:val="36"/>
          <w:szCs w:val="36"/>
        </w:rPr>
        <w:t>Описание конструкции СУ</w:t>
      </w:r>
    </w:p>
    <w:p w:rsidR="00365275" w:rsidRPr="00ED6E6F" w:rsidRDefault="00365275" w:rsidP="00B840F3">
      <w:pPr>
        <w:ind w:firstLine="708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 xml:space="preserve">Устройство стабилизации дрожания руки, монтаж которой осуществляется при помощи струбцины за край стола или другого несущего изделия. В струбцину вставляется гибкий </w:t>
      </w:r>
      <w:r w:rsidR="00FC1C68" w:rsidRPr="00ED6E6F">
        <w:rPr>
          <w:rFonts w:ascii="Times New Roman" w:hAnsi="Times New Roman" w:cs="Times New Roman"/>
          <w:sz w:val="28"/>
          <w:szCs w:val="36"/>
        </w:rPr>
        <w:t>трехколенный</w:t>
      </w:r>
      <w:r w:rsidR="00336553" w:rsidRPr="00ED6E6F">
        <w:rPr>
          <w:rFonts w:ascii="Times New Roman" w:hAnsi="Times New Roman" w:cs="Times New Roman"/>
          <w:sz w:val="28"/>
          <w:szCs w:val="36"/>
        </w:rPr>
        <w:t xml:space="preserve"> </w:t>
      </w:r>
      <w:r w:rsidRPr="00ED6E6F">
        <w:rPr>
          <w:rFonts w:ascii="Times New Roman" w:hAnsi="Times New Roman" w:cs="Times New Roman"/>
          <w:sz w:val="28"/>
          <w:szCs w:val="36"/>
        </w:rPr>
        <w:t>пантограф, который способен менять положения в различных плоскостях</w:t>
      </w:r>
      <w:r w:rsidR="00336553" w:rsidRPr="00ED6E6F">
        <w:rPr>
          <w:rFonts w:ascii="Times New Roman" w:hAnsi="Times New Roman" w:cs="Times New Roman"/>
          <w:sz w:val="28"/>
          <w:szCs w:val="36"/>
        </w:rPr>
        <w:t xml:space="preserve"> благодаря двигателям и шарнирам</w:t>
      </w:r>
      <w:r w:rsidRPr="00ED6E6F">
        <w:rPr>
          <w:rFonts w:ascii="Times New Roman" w:hAnsi="Times New Roman" w:cs="Times New Roman"/>
          <w:sz w:val="28"/>
          <w:szCs w:val="36"/>
        </w:rPr>
        <w:t xml:space="preserve">, за счет чего производится точная настройка </w:t>
      </w:r>
      <w:r w:rsidR="00336553" w:rsidRPr="00ED6E6F">
        <w:rPr>
          <w:rFonts w:ascii="Times New Roman" w:hAnsi="Times New Roman" w:cs="Times New Roman"/>
          <w:sz w:val="28"/>
          <w:szCs w:val="36"/>
        </w:rPr>
        <w:t>устройства</w:t>
      </w:r>
      <w:r w:rsidRPr="00ED6E6F">
        <w:rPr>
          <w:rFonts w:ascii="Times New Roman" w:hAnsi="Times New Roman" w:cs="Times New Roman"/>
          <w:sz w:val="28"/>
          <w:szCs w:val="36"/>
        </w:rPr>
        <w:t xml:space="preserve"> на рабочем месте.</w:t>
      </w:r>
    </w:p>
    <w:p w:rsidR="001D76C8" w:rsidRPr="00ED6E6F" w:rsidRDefault="001D76C8" w:rsidP="001D76C8">
      <w:p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>В верхней части пантографа размещается обхват руки, которая создает жесткую связь между кистью и пантографом.</w:t>
      </w:r>
    </w:p>
    <w:p w:rsidR="001D76C8" w:rsidRPr="00ED6E6F" w:rsidRDefault="001D76C8" w:rsidP="001D76C8">
      <w:p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ab/>
        <w:t xml:space="preserve">Пантограф представляет собой </w:t>
      </w:r>
      <w:r w:rsidR="00915C8F" w:rsidRPr="00ED6E6F">
        <w:rPr>
          <w:rFonts w:ascii="Times New Roman" w:hAnsi="Times New Roman" w:cs="Times New Roman"/>
          <w:sz w:val="28"/>
          <w:szCs w:val="36"/>
        </w:rPr>
        <w:t>рамы из куска углепластика с отверстиями для умен</w:t>
      </w:r>
      <w:r w:rsidR="00FC1C68" w:rsidRPr="00ED6E6F">
        <w:rPr>
          <w:rFonts w:ascii="Times New Roman" w:hAnsi="Times New Roman" w:cs="Times New Roman"/>
          <w:sz w:val="28"/>
          <w:szCs w:val="36"/>
        </w:rPr>
        <w:t>ьшения</w:t>
      </w:r>
      <w:r w:rsidR="00915C8F" w:rsidRPr="00ED6E6F">
        <w:rPr>
          <w:rFonts w:ascii="Times New Roman" w:hAnsi="Times New Roman" w:cs="Times New Roman"/>
          <w:sz w:val="28"/>
          <w:szCs w:val="36"/>
        </w:rPr>
        <w:t xml:space="preserve"> веса</w:t>
      </w:r>
      <w:r w:rsidR="00842AD1" w:rsidRPr="00ED6E6F">
        <w:rPr>
          <w:rFonts w:ascii="Times New Roman" w:hAnsi="Times New Roman" w:cs="Times New Roman"/>
          <w:sz w:val="28"/>
          <w:szCs w:val="36"/>
        </w:rPr>
        <w:t xml:space="preserve"> и шарнирными механизмами с двигателями. Двигатели вращают шарниры, поворачивая рамы, таким образом, чтобы стабилизировать тремор кисти руки.</w:t>
      </w:r>
    </w:p>
    <w:p w:rsidR="00B840F3" w:rsidRPr="00ED6E6F" w:rsidRDefault="00B840F3" w:rsidP="001D76C8">
      <w:p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ab/>
        <w:t>ЧЭ крепится непосредственно на обхват руки для того, чтобы точно считывать ускорения.</w:t>
      </w:r>
    </w:p>
    <w:p w:rsidR="001B2F9D" w:rsidRPr="00ED6E6F" w:rsidRDefault="00336553">
      <w:pPr>
        <w:rPr>
          <w:rFonts w:ascii="Times New Roman" w:hAnsi="Times New Roman" w:cs="Times New Roman"/>
          <w:b/>
          <w:sz w:val="36"/>
          <w:szCs w:val="36"/>
        </w:rPr>
      </w:pPr>
      <w:r w:rsidRPr="00ED6E6F">
        <w:rPr>
          <w:rFonts w:ascii="Times New Roman" w:hAnsi="Times New Roman" w:cs="Times New Roman"/>
          <w:b/>
          <w:sz w:val="36"/>
          <w:szCs w:val="36"/>
        </w:rPr>
        <w:tab/>
      </w:r>
      <w:r w:rsidR="001B2F9D" w:rsidRPr="00ED6E6F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B2F9D" w:rsidRPr="00ED6E6F" w:rsidRDefault="001B2F9D" w:rsidP="00DB56F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36"/>
          <w:szCs w:val="36"/>
        </w:rPr>
      </w:pPr>
      <w:r w:rsidRPr="00ED6E6F">
        <w:rPr>
          <w:rFonts w:ascii="Times New Roman" w:hAnsi="Times New Roman" w:cs="Times New Roman"/>
          <w:b/>
          <w:sz w:val="36"/>
          <w:szCs w:val="36"/>
        </w:rPr>
        <w:t>Описание ЧЭ</w:t>
      </w:r>
    </w:p>
    <w:p w:rsidR="001B2F9D" w:rsidRPr="00ED6E6F" w:rsidRDefault="001B2F9D" w:rsidP="001B2F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D1553" w:rsidRPr="00ED6E6F" w:rsidRDefault="002D1553" w:rsidP="00B840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Наш ЧЭ имеет 6 степеней свободы и не оказывает силового влияния на платформу, т.е. является как бы индикатором ускорения платформы по осям стабилизации.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Он состоит из двух 3х компонентных МЕМС: 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МЕМС 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L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-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L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 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МЕМС R-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R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типов.</w:t>
      </w:r>
    </w:p>
    <w:p w:rsidR="002D1553" w:rsidRPr="00ED6E6F" w:rsidRDefault="002D1553" w:rsidP="002D1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D1553" w:rsidRPr="00ED6E6F" w:rsidRDefault="002D1553" w:rsidP="00B840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Его задача выдать информацию об угловых ускорениях и линейных ускорениях по трем осям. По сути является информационным датчиком, который мониторит и отправляет сигналы пропорциональные ускорениям на вычислительное устройство (ВУ) в режиме реального времени.</w:t>
      </w:r>
    </w:p>
    <w:p w:rsidR="005951C6" w:rsidRPr="00ED6E6F" w:rsidRDefault="005951C6" w:rsidP="001B2F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54568" w:rsidRPr="00ED6E6F" w:rsidRDefault="00854568" w:rsidP="00B840F3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Принцип работы ММГ заключается в создании относительно корпуса знакопеременного поступательного либо вращательного движения ЧЭ по одной из степеней свободы и измерении перемещений по другой степени свободы, возникающих под действием кориолисовых сил или гироскопических моментов при наличии переносной угловой скорости корпуса.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48260</wp:posOffset>
            </wp:positionV>
            <wp:extent cx="2720340" cy="2268855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568" w:rsidRPr="00ED6E6F" w:rsidRDefault="00854568" w:rsidP="00854568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 (рис. 6.1) этот принцип поясняется на примере ММГ с двухстепенным упругим подвесом и поступательными перемещениями ЧЭ. </w:t>
      </w:r>
    </w:p>
    <w:p w:rsidR="00854568" w:rsidRPr="00ED6E6F" w:rsidRDefault="00854568" w:rsidP="00854568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 наличии знакопеременной относительной линейной скорости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V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вдоль оси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ОХ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переносной измеряемой угловой скорости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вокруг оси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OZ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появляются знакопеременное ускорение Кориолиса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Wк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соответствующая ему сила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Fк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вдоль оси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ОY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54568" w:rsidRPr="00ED6E6F" w:rsidRDefault="00854568" w:rsidP="00854568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54568" w:rsidRPr="00ED6E6F" w:rsidRDefault="00854568" w:rsidP="00854568">
      <w:pPr>
        <w:spacing w:after="0" w:line="240" w:lineRule="auto"/>
        <w:ind w:left="708"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Рис 6.1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перемещения у при равенстве собственных частот по обеим степеням свободы для случая резонанса определится следующим соотношением: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54568" w:rsidRPr="00ED6E6F" w:rsidRDefault="00854568" w:rsidP="008545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val="en-US" w:eastAsia="ru-RU"/>
          </w:rPr>
          <m:t>y</m:t>
        </m:r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val="en-US" w:eastAsia="ru-RU"/>
                  </w:rPr>
                  <m:t>k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32"/>
                <w:lang w:val="en-US" w:eastAsia="ru-RU"/>
              </w:rPr>
              <m:t>C</m:t>
            </m:r>
          </m:den>
        </m:f>
        <m:r>
          <w:rPr>
            <w:rFonts w:ascii="Cambria Math" w:eastAsia="Times New Roman" w:hAnsi="Cambria Math" w:cs="Times New Roman"/>
            <w:sz w:val="28"/>
            <w:szCs w:val="32"/>
            <w:lang w:val="en-US" w:eastAsia="ru-RU"/>
          </w:rPr>
          <m:t>Q</m:t>
        </m:r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2mV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C</m:t>
            </m:r>
          </m:den>
        </m:f>
        <m:r>
          <w:rPr>
            <w:rFonts w:ascii="Cambria Math" w:eastAsia="Times New Roman" w:hAnsi="Cambria Math" w:cs="Times New Roman"/>
            <w:sz w:val="28"/>
            <w:szCs w:val="32"/>
            <w:lang w:val="en-US" w:eastAsia="ru-RU"/>
          </w:rPr>
          <m:t>Q</m:t>
        </m:r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</m:t>
        </m:r>
      </m:oMath>
      <w:r w:rsidRPr="00ED6E6F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>;</w:t>
      </w:r>
    </w:p>
    <w:p w:rsidR="00854568" w:rsidRPr="00ED6E6F" w:rsidRDefault="00854568" w:rsidP="008545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Эта амплитуда является мерой угловой скорости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С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жесткость упругого подвеса;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m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масса ЧЭ;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Q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добротность подвеса.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 принципу построения упругого подвеса все известные типы ММГ можно</w:t>
      </w:r>
    </w:p>
    <w:p w:rsidR="00854568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классифицировать в соответствии со схемой на (рис. 6.2).</w:t>
      </w: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201930</wp:posOffset>
            </wp:positionV>
            <wp:extent cx="3110230" cy="15665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 зависимости от типа движения ЧЭ в подвесе, ММГ можно разделить на три</w:t>
      </w: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группы: </w:t>
      </w: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ind w:left="2124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Рис. 6.2</w:t>
      </w: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ММГ RR-типа — с вращательным движением ЧЭ по обеим степеням свободы;</w:t>
      </w:r>
    </w:p>
    <w:p w:rsidR="00EF5F3E" w:rsidRPr="00ED6E6F" w:rsidRDefault="00EF5F3E" w:rsidP="00EF5F3E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ММГ RL-типа — с вращательным движением по одной степени свободы и с</w:t>
      </w:r>
    </w:p>
    <w:p w:rsidR="00EF5F3E" w:rsidRPr="00ED6E6F" w:rsidRDefault="00EF5F3E" w:rsidP="00EF5F3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поступательным — по другой; </w:t>
      </w:r>
    </w:p>
    <w:p w:rsidR="00EF5F3E" w:rsidRPr="00ED6E6F" w:rsidRDefault="00EF5F3E" w:rsidP="00EF5F3E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ММГ LL-типа — с поступательными движениями по</w:t>
      </w:r>
    </w:p>
    <w:p w:rsidR="00854568" w:rsidRPr="00ED6E6F" w:rsidRDefault="00EF5F3E" w:rsidP="00EF5F3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обеим степеням свободы.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Наш 6-компонентный микромеханический гироскоп состоит из двух 3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х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-компонентных. </w:t>
      </w:r>
    </w:p>
    <w:p w:rsidR="00EF5F3E" w:rsidRPr="00ED6E6F" w:rsidRDefault="00EF5F3E" w:rsidP="00EF5F3E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МЕМС </w:t>
      </w:r>
      <w:r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L-L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типа</w:t>
      </w:r>
    </w:p>
    <w:p w:rsidR="00EF5F3E" w:rsidRPr="00ED6E6F" w:rsidRDefault="00EF5F3E" w:rsidP="00854568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МЕМС R</w:t>
      </w:r>
      <w:r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-R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типа</w:t>
      </w:r>
    </w:p>
    <w:p w:rsidR="00EF5F3E" w:rsidRPr="00ED6E6F" w:rsidRDefault="00EF5F3E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EF5F3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ММГ RR-типа (гироскоп с карданным подвесом, ГКП).</w:t>
      </w:r>
    </w:p>
    <w:p w:rsidR="009C2025" w:rsidRPr="00ED6E6F" w:rsidRDefault="00EF5F3E" w:rsidP="00EF5F3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конструкциях ММГ ГКП реализован упругий карданный подвес ЧЭ. В первом варианте ММГ используется внешний упругий двухрамочный карданный подвес инерционной массы, расположенной симметрично относительно плоскости механической структуры. </w:t>
      </w:r>
    </w:p>
    <w:p w:rsidR="00854568" w:rsidRPr="00ED6E6F" w:rsidRDefault="00EF5F3E" w:rsidP="00EF5F3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Вокруг оси внутренней рамки с помощью электростатического вибрационного двигателя, реализованного в виде пары электродов, расположенных на диэлектрической подложке под внутренней рамкой, создается переменный кинетический момент. При появлении измеряемой угловой скорости, перпендикулярной плоскости механической структуры подвеса, возникает переменный гироскопический момент, приводящий к колебаниям внешней рамки. Амплитуда этих колебаний пропорциональна измеряемой угловой скорости. Съем колебаний осуществляется с помощью емкостного датчика, пара электродов которого расположена под внешней рамкой.</w:t>
      </w:r>
    </w:p>
    <w:p w:rsidR="009C2025" w:rsidRPr="00ED6E6F" w:rsidRDefault="009C2025" w:rsidP="00EF5F3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Достигнутая величина случайного дрейфа гироскопов ГК и ГКП составляет 5 град/ч.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3A9F" w:rsidRPr="00ED6E6F" w:rsidRDefault="007A3A9F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3A9F" w:rsidRPr="00ED6E6F" w:rsidRDefault="007A3A9F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3A9F" w:rsidRPr="00ED6E6F" w:rsidRDefault="007A3A9F" w:rsidP="007A3A9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ММГ LL-</w:t>
      </w:r>
      <w:proofErr w:type="spellStart"/>
      <w:r w:rsidRPr="00ED6E6F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muna</w:t>
      </w:r>
      <w:proofErr w:type="spellEnd"/>
      <w:r w:rsidRPr="00ED6E6F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(гироскопы с сосредоточенной массой, ГСМ).</w:t>
      </w:r>
    </w:p>
    <w:p w:rsidR="007A3A9F" w:rsidRPr="00ED6E6F" w:rsidRDefault="007A3A9F" w:rsidP="007A3A9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основу конструктивной схемы ММГ положен выполненный из поликристаллического кремния упругий подвес ЧЭ с двумя поступательными степенями свободы в плоскости подвеса. </w:t>
      </w:r>
    </w:p>
    <w:p w:rsidR="007A3A9F" w:rsidRPr="00ED6E6F" w:rsidRDefault="007A3A9F" w:rsidP="007A3A9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конструкции гироскопа используются два независимых упругих подвеса двух ЧЭ на одной подложке, возбуждаемых с помощью гребенчатого электростатического вибрационного двигателя и объединенных дифференциальной системой емкостного съема, образованной каждым из ЧЭ его системой гребенчатых электродов емкостного датчика и системой электродов, расположенных на подложке. Такая конструкция ММГ обеспечивает снижение погрешности гироскопа от линейных ускорений, а также от ударов и линейных вибраций основания. </w:t>
      </w:r>
    </w:p>
    <w:p w:rsidR="007A3A9F" w:rsidRPr="00ED6E6F" w:rsidRDefault="007A3A9F" w:rsidP="007A3A9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Толщина механической структуры подвеса — 6 мкм. Корпус ММГ не вакуумируется, поэтому, несмотря на невысокую жесткость подвеса из-за его малой толщины и относительно большой площади, устойчивость к воздействию ударов и вибраций в направлении, перпендикулярном плоскости подложки, обеспечивается воздушной «подушкой», возникающей в зазоре между подложкой и поверхностью ЧЭ. Прибор размещается в керамическом корпусе размером 7 х 7 х 3 мм и имеет массу менее 1 г.</w:t>
      </w:r>
    </w:p>
    <w:p w:rsidR="007A3A9F" w:rsidRPr="00ED6E6F" w:rsidRDefault="007A3A9F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Достоинством этого ММГ является его высокая защищенность от линейных перегрузок, вибраций и ударов, обеспечиваемая воздушным демпфированием в подвесе и дифференциальными структурами подвеса и системы съема. Другое важное достоинство — расположение сервисной электроники в интегральном исполнении на одной подложке с механической структурой в одном чипе, что существенно снижает уровень паразитных и шумовых сигналов в системе съема. В качестве достоинства ММГ следует также отметить отсутствие необходимости в обеспечении вакуума в корпусе гироскопа. </w:t>
      </w:r>
    </w:p>
    <w:p w:rsidR="00854568" w:rsidRPr="00ED6E6F" w:rsidRDefault="007A3A9F" w:rsidP="007A3A9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Величина случайного дрейфа составляет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~ 0,3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32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град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с</m:t>
                </m:r>
              </m:den>
            </m:f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e>
        </m:d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54568" w:rsidRPr="00ED6E6F" w:rsidRDefault="00854568" w:rsidP="008545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1B2F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5F3E" w:rsidRPr="00ED6E6F" w:rsidRDefault="00EF5F3E" w:rsidP="001B2F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B2F9D" w:rsidRPr="00ED6E6F" w:rsidRDefault="001B2F9D" w:rsidP="00851180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Описание основных узлов</w:t>
      </w:r>
    </w:p>
    <w:p w:rsidR="00842AD1" w:rsidRPr="00ED6E6F" w:rsidRDefault="00842AD1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Устройство стабилизации дрожания кисти руки состоит из нескольких основных узлов: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ЧЭ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Струбцина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Пантограф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Обхват руки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Двигатели стабилизации 3шт.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Двигатель перемещения разгрузочной массы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Разгрузочная масса, перемещающаяся по рельсу, для снятия напряжения на первом шарнире.</w:t>
      </w:r>
    </w:p>
    <w:p w:rsidR="000071B4" w:rsidRPr="00ED6E6F" w:rsidRDefault="000071B4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Усилители сигнала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ВУ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Токоподводы</w:t>
      </w:r>
    </w:p>
    <w:p w:rsidR="001B2F9D" w:rsidRPr="00ED6E6F" w:rsidRDefault="001B2F9D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1B2F9D" w:rsidRPr="00ED6E6F" w:rsidRDefault="0016273E" w:rsidP="00851180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D6E6F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13F0AAF3" wp14:editId="12DAE1DB">
            <wp:simplePos x="0" y="0"/>
            <wp:positionH relativeFrom="column">
              <wp:posOffset>139428</wp:posOffset>
            </wp:positionH>
            <wp:positionV relativeFrom="paragraph">
              <wp:posOffset>412024</wp:posOffset>
            </wp:positionV>
            <wp:extent cx="5551170" cy="4518660"/>
            <wp:effectExtent l="0" t="0" r="0" b="0"/>
            <wp:wrapTopAndBottom/>
            <wp:docPr id="6" name="Рисунок 6" descr="A:\YandexDisk\УЧЕБА\9 семестр\YandexDisk\УЧЕБА\9 семестр\КУРСАЧ (Русанов Павел Григорьевич)\РПЗ\photo_2017-12-27_12-2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YandexDisk\УЧЕБА\9 семестр\YandexDisk\УЧЕБА\9 семестр\КУРСАЧ (Русанов Павел Григорьевич)\РПЗ\photo_2017-12-27_12-24-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B4"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Расчет двигателей стабилизации</w:t>
      </w:r>
    </w:p>
    <w:p w:rsidR="001B2F9D" w:rsidRPr="00ED6E6F" w:rsidRDefault="001B2F9D" w:rsidP="001B2F9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F70A5C" w:rsidRPr="00ED6E6F" w:rsidRDefault="00F70A5C">
      <w:pPr>
        <w:rPr>
          <w:rFonts w:ascii="Times New Roman" w:hAnsi="Times New Roman" w:cs="Times New Roman"/>
          <w:sz w:val="28"/>
          <w:szCs w:val="36"/>
        </w:rPr>
      </w:pPr>
    </w:p>
    <w:p w:rsidR="00F70A5C" w:rsidRPr="00ED6E6F" w:rsidRDefault="00F70A5C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M</m:t>
                </m:r>
              </m:e>
            </m:acc>
          </m:e>
        </m:box>
        <m:r>
          <w:rPr>
            <w:rFonts w:ascii="Cambria Math" w:eastAsiaTheme="minorEastAsia" w:hAnsi="Cambria Math" w:cs="Times New Roman"/>
            <w:sz w:val="28"/>
            <w:szCs w:val="36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dPr>
              <m:e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36"/>
                      </w:rPr>
                    </m:ctrlPr>
                  </m:box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36"/>
                          </w:rPr>
                          <m:t>r</m:t>
                        </m:r>
                      </m:e>
                    </m:acc>
                  </m:e>
                </m:box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36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dPr>
              <m:e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36"/>
                      </w:rPr>
                    </m:ctrlPr>
                  </m:box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36"/>
                          </w:rPr>
                        </m:ctrlPr>
                      </m:box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3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36"/>
                              </w:rPr>
                              <m:t>F</m:t>
                            </m:r>
                          </m:e>
                        </m:acc>
                      </m:e>
                    </m:box>
                  </m:e>
                </m:box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36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i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j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k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z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z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36"/>
          </w:rPr>
          <m:t xml:space="preserve">  -&gt; 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36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36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36"/>
              </w:rPr>
              <m:t>ст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36"/>
          </w:rPr>
          <m:t>=-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g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β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γ</m:t>
                </m:r>
              </m:e>
            </m:func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β</m:t>
                </m:r>
              </m:e>
            </m:func>
          </m:e>
        </m:d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F70A5C" w:rsidRPr="00ED6E6F" w:rsidRDefault="00F70A5C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m:oMathPara>
        <m:oMath>
          <m:box>
            <m:boxPr>
              <m:opEmu m:val="1"/>
              <m:ctrlPr>
                <w:rPr>
                  <w:rFonts w:ascii="Cambria Math" w:hAnsi="Cambria Math" w:cs="Times New Roman"/>
                  <w:i/>
                  <w:sz w:val="28"/>
                  <w:szCs w:val="36"/>
                </w:rPr>
              </m:ctrlPr>
            </m:box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36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r</m:t>
                  </m:r>
                </m:e>
              </m:acc>
            </m:e>
          </m:box>
          <m:r>
            <w:rPr>
              <w:rFonts w:ascii="Cambria Math" w:hAnsi="Cambria Math" w:cs="Times New Roman"/>
              <w:sz w:val="28"/>
              <w:szCs w:val="36"/>
            </w:rPr>
            <m:t xml:space="preserve">= 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2</m:t>
                  </m:r>
                </m:sub>
              </m:sSub>
            </m:e>
          </m:acc>
          <m:r>
            <w:rPr>
              <w:rFonts w:ascii="Cambria Math" w:eastAsiaTheme="minorEastAsia" w:hAnsi="Cambria Math" w:cs="Times New Roman"/>
              <w:sz w:val="28"/>
              <w:szCs w:val="36"/>
            </w:rPr>
            <m:t>+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3</m:t>
                  </m:r>
                </m:sub>
              </m:sSub>
            </m:e>
          </m:acc>
        </m:oMath>
      </m:oMathPara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 X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 X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=0+…</m:t>
        </m:r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e>
        </m:func>
        <m:r>
          <w:rPr>
            <w:rFonts w:ascii="Cambria Math" w:eastAsiaTheme="minorEastAsia" w:hAnsi="Cambria Math" w:cs="Times New Roman"/>
            <w:sz w:val="28"/>
            <w:szCs w:val="36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e>
        </m:func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</m:t>
        </m:r>
        <m:r>
          <w:rPr>
            <w:rFonts w:ascii="Cambria Math" w:eastAsiaTheme="minorEastAsia" w:hAnsi="Cambria Math" w:cs="Times New Roman"/>
            <w:sz w:val="28"/>
            <w:szCs w:val="36"/>
          </w:rPr>
          <m:t>?</m:t>
        </m:r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96D69" w:rsidRPr="00ED6E6F" w:rsidRDefault="00996D69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996D69" w:rsidRPr="00ED6E6F" w:rsidRDefault="00996D69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:   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36"/>
          </w:rPr>
          <m:t>=(-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, 0, 0)</m:t>
        </m:r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96D69" w:rsidRPr="00ED6E6F" w:rsidRDefault="00996D69">
      <w:pPr>
        <w:rPr>
          <w:rFonts w:ascii="Times New Roman" w:eastAsiaTheme="minorEastAsia" w:hAnsi="Times New Roman" w:cs="Times New Roman"/>
          <w:i/>
          <w:sz w:val="28"/>
          <w:szCs w:val="36"/>
          <w:lang w:val="en-US"/>
        </w:rPr>
      </w:pPr>
      <m:oMathPara>
        <m:oMath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2</m:t>
                  </m:r>
                </m:sub>
              </m:sSub>
            </m:e>
          </m:acc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36"/>
                </w:rPr>
                <m:t xml:space="preserve">в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36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36"/>
                  <w:lang w:val="en-US"/>
                </w:rPr>
                <m:t>A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36"/>
                  <w:lang w:val="en-US"/>
                </w:rPr>
                <m:t>T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36"/>
              <w:lang w:val="en-US"/>
            </w:rPr>
            <m:t>*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3</m:t>
                  </m:r>
                </m:sub>
              </m:sSub>
            </m:e>
          </m:acc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36"/>
                </w:rPr>
                <m:t xml:space="preserve">в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3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36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mPr>
                <m:mr>
                  <m:e/>
                  <m:e/>
                  <m:e/>
                </m:mr>
                <m:m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3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36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36"/>
                          </w:rPr>
                          <m:t>γ</m:t>
                        </m:r>
                      </m:e>
                    </m:func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3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36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36"/>
                          </w:rPr>
                          <m:t>β</m:t>
                        </m:r>
                      </m:e>
                    </m:func>
                  </m:e>
                  <m:e/>
                  <m:e/>
                </m:mr>
                <m:mr>
                  <m:e/>
                  <m:e/>
                  <m:e/>
                </m:mr>
              </m:m>
            </m:e>
          </m:d>
          <m:r>
            <w:rPr>
              <w:rFonts w:ascii="Cambria Math" w:eastAsiaTheme="minorEastAsia" w:hAnsi="Cambria Math" w:cs="Times New Roman"/>
              <w:sz w:val="28"/>
              <w:szCs w:val="36"/>
            </w:rPr>
            <m:t>*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3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36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3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36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36"/>
                          </w:rPr>
                          <m:t>3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36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36"/>
                      </w:rPr>
                      <m:t>0</m:t>
                    </m:r>
                  </m:e>
                </m:mr>
              </m:m>
            </m:e>
          </m:d>
        </m:oMath>
      </m:oMathPara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Что бы перейти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нам необходимо воспользоваться МНК </w:t>
      </w:r>
      <m:oMath>
        <m:r>
          <w:rPr>
            <w:rFonts w:ascii="Cambria Math" w:eastAsiaTheme="minorEastAsia" w:hAnsi="Cambria Math" w:cs="Times New Roman"/>
            <w:sz w:val="28"/>
            <w:szCs w:val="36"/>
          </w:rPr>
          <m:t>A=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*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Где матрица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при переходе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, а матрица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при переходе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616909" w:rsidRPr="00ED6E6F" w:rsidRDefault="00616909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616909" w:rsidRPr="00ED6E6F" w:rsidRDefault="00616909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16273E" w:rsidRPr="00ED6E6F" w:rsidRDefault="009D7670" w:rsidP="0016273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Рассмотрим первый </w:t>
      </w:r>
      <w:r w:rsidR="002F3479" w:rsidRPr="00ED6E6F">
        <w:rPr>
          <w:rFonts w:ascii="Times New Roman" w:eastAsiaTheme="minorEastAsia" w:hAnsi="Times New Roman" w:cs="Times New Roman"/>
          <w:sz w:val="28"/>
          <w:szCs w:val="36"/>
        </w:rPr>
        <w:t>поворот</w:t>
      </w:r>
      <w:r w:rsidRPr="00ED6E6F">
        <w:rPr>
          <w:rFonts w:ascii="Times New Roman" w:eastAsiaTheme="minorEastAsia" w:hAnsi="Times New Roman" w:cs="Times New Roman"/>
          <w:sz w:val="28"/>
          <w:szCs w:val="36"/>
        </w:rPr>
        <w:t>:</w:t>
      </w:r>
      <w:r w:rsidR="002F3479"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       </w:t>
      </w: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</w:p>
    <w:p w:rsidR="00996D69" w:rsidRPr="00ED6E6F" w:rsidRDefault="00996D69" w:rsidP="00996D69">
      <w:pPr>
        <w:ind w:left="708"/>
        <w:rPr>
          <w:rFonts w:ascii="Times New Roman" w:hAnsi="Times New Roman" w:cs="Times New Roman"/>
          <w:sz w:val="28"/>
          <w:szCs w:val="36"/>
        </w:rPr>
      </w:pPr>
    </w:p>
    <w:p w:rsidR="007471DD" w:rsidRPr="00ED6E6F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β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β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</m:mr>
            </m:m>
          </m:e>
        </m:d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 </w:t>
      </w:r>
    </w:p>
    <w:p w:rsidR="00616909" w:rsidRPr="00ED6E6F" w:rsidRDefault="00616909" w:rsidP="007471DD">
      <w:pPr>
        <w:ind w:left="2124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3A831AB1" wp14:editId="52A3D609">
            <wp:simplePos x="0" y="0"/>
            <wp:positionH relativeFrom="column">
              <wp:posOffset>-257810</wp:posOffset>
            </wp:positionH>
            <wp:positionV relativeFrom="paragraph">
              <wp:posOffset>-635000</wp:posOffset>
            </wp:positionV>
            <wp:extent cx="2470785" cy="2162810"/>
            <wp:effectExtent l="0" t="0" r="5715" b="8890"/>
            <wp:wrapSquare wrapText="bothSides"/>
            <wp:docPr id="1" name="Рисунок 1" descr="A:\YandexDisk\УЧЕБА\9 семестр\YandexDisk\УЧЕБА\9 семестр\КУРСАЧ (Русанов Павел Григорьевич)\РПЗ\photo_2017-12-27_12-2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YandexDisk\УЧЕБА\9 семестр\YandexDisk\УЧЕБА\9 семестр\КУРСАЧ (Русанов Павел Григорьевич)\РПЗ\photo_2017-12-27_12-24-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 xml:space="preserve">Где первая, вторая, третья строки </w:t>
      </w:r>
      <w:r w:rsidR="00FB68E8" w:rsidRPr="00ED6E6F">
        <w:rPr>
          <w:rFonts w:ascii="Times New Roman" w:hAnsi="Times New Roman" w:cs="Times New Roman"/>
          <w:sz w:val="28"/>
          <w:szCs w:val="36"/>
        </w:rPr>
        <w:t xml:space="preserve">матрицы - </w:t>
      </w:r>
      <w:r w:rsidRPr="00ED6E6F">
        <w:rPr>
          <w:rFonts w:ascii="Times New Roman" w:hAnsi="Times New Roman" w:cs="Times New Roman"/>
          <w:sz w:val="28"/>
          <w:szCs w:val="36"/>
        </w:rPr>
        <w:t xml:space="preserve">проекция </w:t>
      </w:r>
    </w:p>
    <w:p w:rsidR="007471DD" w:rsidRPr="00ED6E6F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>Пр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>оекция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 </w:t>
      </w:r>
    </w:p>
    <w:p w:rsidR="007471DD" w:rsidRPr="00ED6E6F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>Пр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>оекция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</w:p>
    <w:p w:rsidR="007471DD" w:rsidRPr="00ED6E6F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>Пр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>оекция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="00FB68E8"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w:r w:rsidRPr="00ED6E6F">
        <w:rPr>
          <w:rFonts w:ascii="Times New Roman" w:eastAsiaTheme="minorEastAsia" w:hAnsi="Times New Roman" w:cs="Times New Roman"/>
          <w:sz w:val="28"/>
          <w:szCs w:val="36"/>
        </w:rPr>
        <w:t>соответственно</w:t>
      </w:r>
      <w:r w:rsidR="00064E16" w:rsidRPr="00ED6E6F"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2F3479" w:rsidRPr="00ED6E6F" w:rsidRDefault="002F3479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</w:p>
    <w:p w:rsidR="00EE1AEF" w:rsidRPr="00ED6E6F" w:rsidRDefault="00EE1AEF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</w:p>
    <w:p w:rsidR="002F3479" w:rsidRPr="00ED6E6F" w:rsidRDefault="002F3479" w:rsidP="002F347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Рассмотрим второй поворот: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</w:p>
    <w:p w:rsidR="007471DD" w:rsidRPr="00ED6E6F" w:rsidRDefault="00FB68E8" w:rsidP="00996D69">
      <w:pPr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211FC86" wp14:editId="6711951E">
            <wp:simplePos x="0" y="0"/>
            <wp:positionH relativeFrom="column">
              <wp:posOffset>-257810</wp:posOffset>
            </wp:positionH>
            <wp:positionV relativeFrom="paragraph">
              <wp:posOffset>275590</wp:posOffset>
            </wp:positionV>
            <wp:extent cx="2426970" cy="29991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479" w:rsidRPr="00ED6E6F" w:rsidRDefault="00FB68E8" w:rsidP="002F3479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</m:mr>
            </m:m>
          </m:e>
        </m:d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FB68E8" w:rsidRPr="00ED6E6F" w:rsidRDefault="00FB68E8" w:rsidP="00FB68E8">
      <w:pPr>
        <w:ind w:left="2124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 xml:space="preserve">Где первая, вторая, третья строки матрицы - проекция </w:t>
      </w:r>
    </w:p>
    <w:p w:rsidR="00FB68E8" w:rsidRPr="00ED6E6F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 </w:t>
      </w:r>
    </w:p>
    <w:p w:rsidR="00FB68E8" w:rsidRPr="00ED6E6F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</w:p>
    <w:p w:rsidR="00FB68E8" w:rsidRPr="00ED6E6F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w:r w:rsidRPr="00ED6E6F">
        <w:rPr>
          <w:rFonts w:ascii="Times New Roman" w:eastAsiaTheme="minorEastAsia" w:hAnsi="Times New Roman" w:cs="Times New Roman"/>
          <w:sz w:val="28"/>
          <w:szCs w:val="36"/>
        </w:rPr>
        <w:t>соответственно.</w:t>
      </w: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1B2F9D" w:rsidRPr="00B23CEB" w:rsidRDefault="001B2F9D" w:rsidP="00B23CEB">
      <w:pPr>
        <w:rPr>
          <w:rFonts w:ascii="Times New Roman" w:hAnsi="Times New Roman" w:cs="Times New Roman"/>
          <w:sz w:val="28"/>
          <w:szCs w:val="36"/>
        </w:rPr>
      </w:pPr>
      <w:bookmarkStart w:id="0" w:name="_GoBack"/>
      <w:bookmarkEnd w:id="0"/>
    </w:p>
    <w:sectPr w:rsidR="001B2F9D" w:rsidRPr="00B23CEB" w:rsidSect="00D15130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15pt;height:11.15pt" o:bullet="t">
        <v:imagedata r:id="rId1" o:title="mso7044"/>
      </v:shape>
    </w:pict>
  </w:numPicBullet>
  <w:abstractNum w:abstractNumId="0" w15:restartNumberingAfterBreak="0">
    <w:nsid w:val="038B2AA0"/>
    <w:multiLevelType w:val="hybridMultilevel"/>
    <w:tmpl w:val="2F2897F6"/>
    <w:lvl w:ilvl="0" w:tplc="E6C81F4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F1F59"/>
    <w:multiLevelType w:val="hybridMultilevel"/>
    <w:tmpl w:val="0772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43D2"/>
    <w:multiLevelType w:val="hybridMultilevel"/>
    <w:tmpl w:val="F07C8618"/>
    <w:lvl w:ilvl="0" w:tplc="7876B4C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B257A"/>
    <w:multiLevelType w:val="hybridMultilevel"/>
    <w:tmpl w:val="5B763E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A576B8"/>
    <w:multiLevelType w:val="hybridMultilevel"/>
    <w:tmpl w:val="5FB41948"/>
    <w:lvl w:ilvl="0" w:tplc="0A6E78D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313D4"/>
    <w:multiLevelType w:val="hybridMultilevel"/>
    <w:tmpl w:val="A3684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E11D0"/>
    <w:multiLevelType w:val="hybridMultilevel"/>
    <w:tmpl w:val="9138AE80"/>
    <w:lvl w:ilvl="0" w:tplc="7BF879F0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1580212"/>
    <w:multiLevelType w:val="hybridMultilevel"/>
    <w:tmpl w:val="48741EC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BCF167D"/>
    <w:multiLevelType w:val="hybridMultilevel"/>
    <w:tmpl w:val="8AE871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BB56DB"/>
    <w:multiLevelType w:val="multilevel"/>
    <w:tmpl w:val="614E6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542C53C9"/>
    <w:multiLevelType w:val="hybridMultilevel"/>
    <w:tmpl w:val="E37C8D8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B870452"/>
    <w:multiLevelType w:val="hybridMultilevel"/>
    <w:tmpl w:val="7C949BD0"/>
    <w:lvl w:ilvl="0" w:tplc="0419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2" w15:restartNumberingAfterBreak="0">
    <w:nsid w:val="6E1F5DDE"/>
    <w:multiLevelType w:val="hybridMultilevel"/>
    <w:tmpl w:val="5E56738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6A97691"/>
    <w:multiLevelType w:val="hybridMultilevel"/>
    <w:tmpl w:val="E5687D9A"/>
    <w:lvl w:ilvl="0" w:tplc="4B92B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F02B18">
      <w:start w:val="1"/>
      <w:numFmt w:val="decimal"/>
      <w:lvlText w:val="%2)"/>
      <w:lvlJc w:val="left"/>
      <w:pPr>
        <w:ind w:left="1452" w:hanging="37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B771B"/>
    <w:multiLevelType w:val="hybridMultilevel"/>
    <w:tmpl w:val="12A80A1E"/>
    <w:lvl w:ilvl="0" w:tplc="0419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5" w15:restartNumberingAfterBreak="0">
    <w:nsid w:val="79503C30"/>
    <w:multiLevelType w:val="hybridMultilevel"/>
    <w:tmpl w:val="4FBE8A90"/>
    <w:lvl w:ilvl="0" w:tplc="DDF6A632">
      <w:start w:val="4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0"/>
  </w:num>
  <w:num w:numId="5">
    <w:abstractNumId w:val="9"/>
  </w:num>
  <w:num w:numId="6">
    <w:abstractNumId w:val="14"/>
  </w:num>
  <w:num w:numId="7">
    <w:abstractNumId w:val="12"/>
  </w:num>
  <w:num w:numId="8">
    <w:abstractNumId w:val="10"/>
  </w:num>
  <w:num w:numId="9">
    <w:abstractNumId w:val="7"/>
  </w:num>
  <w:num w:numId="10">
    <w:abstractNumId w:val="11"/>
  </w:num>
  <w:num w:numId="11">
    <w:abstractNumId w:val="5"/>
  </w:num>
  <w:num w:numId="12">
    <w:abstractNumId w:val="15"/>
  </w:num>
  <w:num w:numId="13">
    <w:abstractNumId w:val="1"/>
  </w:num>
  <w:num w:numId="14">
    <w:abstractNumId w:val="3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2F"/>
    <w:rsid w:val="000071B4"/>
    <w:rsid w:val="0004315A"/>
    <w:rsid w:val="00050541"/>
    <w:rsid w:val="00064E16"/>
    <w:rsid w:val="000F42B5"/>
    <w:rsid w:val="00137464"/>
    <w:rsid w:val="0016273E"/>
    <w:rsid w:val="00187176"/>
    <w:rsid w:val="001B2F9D"/>
    <w:rsid w:val="001D76C8"/>
    <w:rsid w:val="001E50B2"/>
    <w:rsid w:val="00247D7E"/>
    <w:rsid w:val="00283A16"/>
    <w:rsid w:val="002912C6"/>
    <w:rsid w:val="00295E85"/>
    <w:rsid w:val="002D1553"/>
    <w:rsid w:val="002F3479"/>
    <w:rsid w:val="00336553"/>
    <w:rsid w:val="003422C4"/>
    <w:rsid w:val="00365275"/>
    <w:rsid w:val="003F1701"/>
    <w:rsid w:val="004817B0"/>
    <w:rsid w:val="004D27F2"/>
    <w:rsid w:val="005072E0"/>
    <w:rsid w:val="00555296"/>
    <w:rsid w:val="005951C6"/>
    <w:rsid w:val="005D6B79"/>
    <w:rsid w:val="00616909"/>
    <w:rsid w:val="00616B24"/>
    <w:rsid w:val="00694292"/>
    <w:rsid w:val="006B77F3"/>
    <w:rsid w:val="00711973"/>
    <w:rsid w:val="00711C99"/>
    <w:rsid w:val="00723194"/>
    <w:rsid w:val="00725198"/>
    <w:rsid w:val="007471DD"/>
    <w:rsid w:val="007A2E95"/>
    <w:rsid w:val="007A3A9F"/>
    <w:rsid w:val="00806790"/>
    <w:rsid w:val="00835503"/>
    <w:rsid w:val="00841A72"/>
    <w:rsid w:val="00842AD1"/>
    <w:rsid w:val="00851180"/>
    <w:rsid w:val="00854568"/>
    <w:rsid w:val="008C522F"/>
    <w:rsid w:val="008E7032"/>
    <w:rsid w:val="00906073"/>
    <w:rsid w:val="00915C8F"/>
    <w:rsid w:val="00964629"/>
    <w:rsid w:val="00971241"/>
    <w:rsid w:val="00975470"/>
    <w:rsid w:val="00996D69"/>
    <w:rsid w:val="009C2025"/>
    <w:rsid w:val="009D7670"/>
    <w:rsid w:val="009F1BC0"/>
    <w:rsid w:val="00A2033B"/>
    <w:rsid w:val="00A23690"/>
    <w:rsid w:val="00A754DD"/>
    <w:rsid w:val="00AC164E"/>
    <w:rsid w:val="00AE0A0F"/>
    <w:rsid w:val="00B13E6D"/>
    <w:rsid w:val="00B20870"/>
    <w:rsid w:val="00B23CEB"/>
    <w:rsid w:val="00B4756C"/>
    <w:rsid w:val="00B840F3"/>
    <w:rsid w:val="00B96D48"/>
    <w:rsid w:val="00BB0BB4"/>
    <w:rsid w:val="00BC5349"/>
    <w:rsid w:val="00BD3B55"/>
    <w:rsid w:val="00C072F1"/>
    <w:rsid w:val="00C15405"/>
    <w:rsid w:val="00CD1FE6"/>
    <w:rsid w:val="00D15130"/>
    <w:rsid w:val="00D56592"/>
    <w:rsid w:val="00D72FE1"/>
    <w:rsid w:val="00D87E90"/>
    <w:rsid w:val="00DB56FA"/>
    <w:rsid w:val="00DB5C51"/>
    <w:rsid w:val="00E54717"/>
    <w:rsid w:val="00E73095"/>
    <w:rsid w:val="00E85C1C"/>
    <w:rsid w:val="00ED6E6F"/>
    <w:rsid w:val="00EE1AEF"/>
    <w:rsid w:val="00EF5F3E"/>
    <w:rsid w:val="00F1108A"/>
    <w:rsid w:val="00F23D0E"/>
    <w:rsid w:val="00F70A5C"/>
    <w:rsid w:val="00F711EB"/>
    <w:rsid w:val="00FB68E8"/>
    <w:rsid w:val="00FC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3675E"/>
  <w15:chartTrackingRefBased/>
  <w15:docId w15:val="{F109A357-D713-4CF8-846D-3D603923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13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11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81728-C504-47E1-B7C8-F4567D60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17</Pages>
  <Words>2559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41</cp:revision>
  <dcterms:created xsi:type="dcterms:W3CDTF">2017-11-14T14:36:00Z</dcterms:created>
  <dcterms:modified xsi:type="dcterms:W3CDTF">2017-12-27T11:29:00Z</dcterms:modified>
</cp:coreProperties>
</file>